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B6E0" w14:textId="77777777" w:rsidR="008173FD" w:rsidRPr="008173FD" w:rsidRDefault="008173FD" w:rsidP="008173FD">
      <w:pPr>
        <w:pStyle w:val="isselectedend"/>
        <w:jc w:val="center"/>
        <w:rPr>
          <w:b/>
          <w:bCs/>
          <w:sz w:val="28"/>
          <w:szCs w:val="28"/>
        </w:rPr>
      </w:pPr>
      <w:r w:rsidRPr="008173FD">
        <w:rPr>
          <w:b/>
          <w:bCs/>
          <w:sz w:val="28"/>
          <w:szCs w:val="28"/>
        </w:rPr>
        <w:t>LEGAL NOTICE</w:t>
      </w:r>
      <w:r w:rsidRPr="008173FD">
        <w:rPr>
          <w:b/>
          <w:bCs/>
          <w:sz w:val="28"/>
          <w:szCs w:val="28"/>
        </w:rPr>
        <w:br/>
        <w:t>REISSUED REQUEST FOR PROPOSALS (RFP)</w:t>
      </w:r>
      <w:r w:rsidRPr="008173FD">
        <w:rPr>
          <w:b/>
          <w:bCs/>
          <w:sz w:val="28"/>
          <w:szCs w:val="28"/>
        </w:rPr>
        <w:br/>
        <w:t>OLDER AMERICANS ACT TITLE III-E FUNDING AVAILABLE</w:t>
      </w:r>
    </w:p>
    <w:p w14:paraId="0956B128" w14:textId="77777777" w:rsidR="008173FD" w:rsidRDefault="008173FD" w:rsidP="008173FD">
      <w:pPr>
        <w:pStyle w:val="isselectedend"/>
      </w:pPr>
      <w:r>
        <w:t>The Association of South-Central Oklahoma Governments (ASCOG) Area Agency on Aging (AAA) announces the reissuance of a Request for Proposals (RFP) for Older Americans Act (OAA) Title III-E National Family Caregiver Support Program Services for State Fiscal Year 2027.</w:t>
      </w:r>
    </w:p>
    <w:p w14:paraId="5DD6EFB8" w14:textId="77777777" w:rsidR="008173FD" w:rsidRDefault="008173FD" w:rsidP="008173FD">
      <w:pPr>
        <w:pStyle w:val="isselectedend"/>
      </w:pPr>
      <w:r>
        <w:t>Funding is available for a project period of up to four (4) years, awarded twelve (12) months at a time, contingent upon availability of funds, satisfactory performance, compliance with the Older Americans Act, Oklahoma Human Services Aging Services Division policies and procedures, and all applicable federal and state requirements.</w:t>
      </w:r>
    </w:p>
    <w:p w14:paraId="19B75BC9" w14:textId="77777777" w:rsidR="008173FD" w:rsidRPr="008173FD" w:rsidRDefault="008173FD" w:rsidP="008173FD">
      <w:pPr>
        <w:pStyle w:val="isselectedend"/>
        <w:rPr>
          <w:b/>
          <w:bCs/>
        </w:rPr>
      </w:pPr>
      <w:r w:rsidRPr="008173FD">
        <w:rPr>
          <w:b/>
          <w:bCs/>
        </w:rPr>
        <w:t>The funding period for Year One is July 1, 2026, through June 30, 2027.</w:t>
      </w:r>
    </w:p>
    <w:p w14:paraId="2A48DDC0" w14:textId="77777777" w:rsidR="008173FD" w:rsidRDefault="008173FD" w:rsidP="008173FD">
      <w:pPr>
        <w:pStyle w:val="isselectedend"/>
      </w:pPr>
      <w:r>
        <w:t>Funding is not available to individuals.</w:t>
      </w:r>
    </w:p>
    <w:p w14:paraId="486FDD46" w14:textId="77777777" w:rsidR="008173FD" w:rsidRDefault="008173FD" w:rsidP="008173FD">
      <w:pPr>
        <w:pStyle w:val="isselectedend"/>
      </w:pPr>
      <w:r>
        <w:t>Eligible applicants include public agencies, private nonprofit organizations, local governments, tribal organizations, and other qualified entities capable of providing services in compliance with the Older Americans Act, Oklahoma Human Services Aging Services Division requirements, and applicable state and federal regulations.</w:t>
      </w:r>
    </w:p>
    <w:p w14:paraId="0688AE0F" w14:textId="77777777" w:rsidR="008173FD" w:rsidRDefault="008173FD" w:rsidP="008173FD">
      <w:pPr>
        <w:pStyle w:val="isselectedend"/>
      </w:pPr>
      <w:r>
        <w:t>Services will be provided to eligible caregivers and older relative caregivers residing in Caddo, Comanche, Cotton, Grady, Jefferson, McClain, Stephens, and Tillman Counties.</w:t>
      </w:r>
    </w:p>
    <w:p w14:paraId="448A30F1" w14:textId="77777777" w:rsidR="008173FD" w:rsidRDefault="008173FD" w:rsidP="008173FD">
      <w:pPr>
        <w:pStyle w:val="isselectedend"/>
      </w:pPr>
      <w:r>
        <w:t>Funding is available for the following National Family Caregiver Support Program services:</w:t>
      </w:r>
    </w:p>
    <w:p w14:paraId="04846FF0" w14:textId="77777777" w:rsidR="008173FD" w:rsidRDefault="008173FD" w:rsidP="008173FD">
      <w:pPr>
        <w:pStyle w:val="isselectedend"/>
      </w:pPr>
      <w:r>
        <w:t>• Information and Assistance</w:t>
      </w:r>
      <w:r>
        <w:br/>
        <w:t>• Public Information Services</w:t>
      </w:r>
      <w:r>
        <w:br/>
        <w:t>• Respite Services</w:t>
      </w:r>
      <w:r>
        <w:br/>
        <w:t>• Support Groups</w:t>
      </w:r>
      <w:r>
        <w:br/>
        <w:t>• Caregiver Trainings</w:t>
      </w:r>
      <w:r>
        <w:br/>
        <w:t>• Supplemental Services</w:t>
      </w:r>
    </w:p>
    <w:p w14:paraId="67C6EA41" w14:textId="77777777" w:rsidR="008173FD" w:rsidRDefault="008173FD" w:rsidP="008173FD">
      <w:pPr>
        <w:pStyle w:val="isselectedend"/>
      </w:pPr>
      <w:r>
        <w:t>Services must be provided in accordance with the latest Scopes of Work (SOW) and instructions distributed by Oklahoma Human Services Aging Services Division on December 3, 2025.</w:t>
      </w:r>
    </w:p>
    <w:p w14:paraId="3CF117AB" w14:textId="77777777" w:rsidR="008173FD" w:rsidRPr="008173FD" w:rsidRDefault="008173FD" w:rsidP="008173FD">
      <w:pPr>
        <w:pStyle w:val="isselectedend"/>
        <w:rPr>
          <w:b/>
          <w:bCs/>
        </w:rPr>
      </w:pPr>
      <w:r w:rsidRPr="008173FD">
        <w:rPr>
          <w:b/>
          <w:bCs/>
        </w:rPr>
        <w:t>The reissued RFP application period opens May 14, 2026, and applications must be received no later than June 1, 2026.</w:t>
      </w:r>
    </w:p>
    <w:p w14:paraId="0825DB68" w14:textId="77777777" w:rsidR="008173FD" w:rsidRDefault="008173FD" w:rsidP="008173FD">
      <w:pPr>
        <w:pStyle w:val="isselectedend"/>
      </w:pPr>
      <w:proofErr w:type="gramStart"/>
      <w:r>
        <w:t>A proposers</w:t>
      </w:r>
      <w:proofErr w:type="gramEnd"/>
      <w:r>
        <w:t>’ conference will not be held. Technical assistance regarding the RFP and application requirements will be available through June 1, 2026.</w:t>
      </w:r>
    </w:p>
    <w:p w14:paraId="2F5EE7EB" w14:textId="77777777" w:rsidR="008173FD" w:rsidRDefault="008173FD" w:rsidP="008173FD">
      <w:pPr>
        <w:pStyle w:val="isselectedend"/>
      </w:pPr>
      <w:r>
        <w:t xml:space="preserve">The complete RFP packet, including funding information, program goals, service implementation requirements, Scopes of Work, and all application requirements, will be </w:t>
      </w:r>
      <w:r>
        <w:lastRenderedPageBreak/>
        <w:t xml:space="preserve">available beginning May 14, 2026, on the ASCOG website at </w:t>
      </w:r>
      <w:hyperlink r:id="rId4" w:history="1">
        <w:r>
          <w:rPr>
            <w:rStyle w:val="Hyperlink"/>
          </w:rPr>
          <w:t>www.ascog.org</w:t>
        </w:r>
      </w:hyperlink>
      <w:r>
        <w:t>, and may also be requested by mail or email.</w:t>
      </w:r>
    </w:p>
    <w:p w14:paraId="37AF85D8" w14:textId="77777777" w:rsidR="008173FD" w:rsidRPr="008173FD" w:rsidRDefault="008173FD" w:rsidP="008173FD">
      <w:pPr>
        <w:pStyle w:val="isselectedend"/>
        <w:rPr>
          <w:b/>
          <w:bCs/>
        </w:rPr>
      </w:pPr>
      <w:r w:rsidRPr="008173FD">
        <w:rPr>
          <w:b/>
          <w:bCs/>
        </w:rPr>
        <w:t>Completed proposals must be received by ASCOG no later than 12:00 p.m. on June 1, 2026.</w:t>
      </w:r>
    </w:p>
    <w:p w14:paraId="63AE7F44" w14:textId="77777777" w:rsidR="008173FD" w:rsidRDefault="008173FD" w:rsidP="008173FD">
      <w:pPr>
        <w:pStyle w:val="isselectedend"/>
      </w:pPr>
      <w:r>
        <w:t>For additional information or to request an RFP packet, contact:</w:t>
      </w:r>
    </w:p>
    <w:p w14:paraId="38553EB4" w14:textId="77777777" w:rsidR="008173FD" w:rsidRDefault="008173FD" w:rsidP="008173FD">
      <w:pPr>
        <w:pStyle w:val="isselectedend"/>
      </w:pPr>
      <w:r>
        <w:t>Lisa Norton, AAA Director</w:t>
      </w:r>
      <w:r>
        <w:br/>
        <w:t>Association of South-Central Oklahoma Governments Area Agency on Aging</w:t>
      </w:r>
      <w:r>
        <w:br/>
        <w:t>802 West Main Street</w:t>
      </w:r>
      <w:r>
        <w:br/>
        <w:t>Duncan, Oklahoma 73533</w:t>
      </w:r>
      <w:r>
        <w:br/>
        <w:t>Phone: (580) 736-7976</w:t>
      </w:r>
      <w:r>
        <w:br/>
        <w:t xml:space="preserve">Email: </w:t>
      </w:r>
      <w:hyperlink r:id="rId5" w:history="1">
        <w:r>
          <w:rPr>
            <w:rStyle w:val="Hyperlink"/>
          </w:rPr>
          <w:t>nort_li@ascog.org</w:t>
        </w:r>
      </w:hyperlink>
    </w:p>
    <w:p w14:paraId="3953418E" w14:textId="77777777" w:rsidR="008173FD" w:rsidRDefault="008173FD" w:rsidP="008173FD">
      <w:pPr>
        <w:pStyle w:val="NormalWeb"/>
      </w:pPr>
      <w:r>
        <w:t xml:space="preserve">ASCOG AAA complies with all applicable federal and state civil rights laws and does not discriminate </w:t>
      </w:r>
      <w:proofErr w:type="gramStart"/>
      <w:r>
        <w:t>on the basis of</w:t>
      </w:r>
      <w:proofErr w:type="gramEnd"/>
      <w:r>
        <w:t xml:space="preserve"> race, color, national origin, sex, age, disability, religion, or political belief in the administration of its programs and services.</w:t>
      </w:r>
    </w:p>
    <w:p w14:paraId="58733A13" w14:textId="77777777" w:rsidR="007D6CBA" w:rsidRDefault="007D6CBA"/>
    <w:sectPr w:rsidR="007D6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FD"/>
    <w:rsid w:val="007D6CBA"/>
    <w:rsid w:val="008173FD"/>
    <w:rsid w:val="00C05C86"/>
    <w:rsid w:val="00CF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8209"/>
  <w15:chartTrackingRefBased/>
  <w15:docId w15:val="{1B62FFBE-BAEA-4A1C-B92B-F8A53C42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3FD"/>
    <w:rPr>
      <w:rFonts w:eastAsiaTheme="majorEastAsia" w:cstheme="majorBidi"/>
      <w:color w:val="272727" w:themeColor="text1" w:themeTint="D8"/>
    </w:rPr>
  </w:style>
  <w:style w:type="paragraph" w:styleId="Title">
    <w:name w:val="Title"/>
    <w:basedOn w:val="Normal"/>
    <w:next w:val="Normal"/>
    <w:link w:val="TitleChar"/>
    <w:uiPriority w:val="10"/>
    <w:qFormat/>
    <w:rsid w:val="00817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3FD"/>
    <w:pPr>
      <w:spacing w:before="160"/>
      <w:jc w:val="center"/>
    </w:pPr>
    <w:rPr>
      <w:i/>
      <w:iCs/>
      <w:color w:val="404040" w:themeColor="text1" w:themeTint="BF"/>
    </w:rPr>
  </w:style>
  <w:style w:type="character" w:customStyle="1" w:styleId="QuoteChar">
    <w:name w:val="Quote Char"/>
    <w:basedOn w:val="DefaultParagraphFont"/>
    <w:link w:val="Quote"/>
    <w:uiPriority w:val="29"/>
    <w:rsid w:val="008173FD"/>
    <w:rPr>
      <w:i/>
      <w:iCs/>
      <w:color w:val="404040" w:themeColor="text1" w:themeTint="BF"/>
    </w:rPr>
  </w:style>
  <w:style w:type="paragraph" w:styleId="ListParagraph">
    <w:name w:val="List Paragraph"/>
    <w:basedOn w:val="Normal"/>
    <w:uiPriority w:val="34"/>
    <w:qFormat/>
    <w:rsid w:val="008173FD"/>
    <w:pPr>
      <w:ind w:left="720"/>
      <w:contextualSpacing/>
    </w:pPr>
  </w:style>
  <w:style w:type="character" w:styleId="IntenseEmphasis">
    <w:name w:val="Intense Emphasis"/>
    <w:basedOn w:val="DefaultParagraphFont"/>
    <w:uiPriority w:val="21"/>
    <w:qFormat/>
    <w:rsid w:val="008173FD"/>
    <w:rPr>
      <w:i/>
      <w:iCs/>
      <w:color w:val="0F4761" w:themeColor="accent1" w:themeShade="BF"/>
    </w:rPr>
  </w:style>
  <w:style w:type="paragraph" w:styleId="IntenseQuote">
    <w:name w:val="Intense Quote"/>
    <w:basedOn w:val="Normal"/>
    <w:next w:val="Normal"/>
    <w:link w:val="IntenseQuoteChar"/>
    <w:uiPriority w:val="30"/>
    <w:qFormat/>
    <w:rsid w:val="00817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3FD"/>
    <w:rPr>
      <w:i/>
      <w:iCs/>
      <w:color w:val="0F4761" w:themeColor="accent1" w:themeShade="BF"/>
    </w:rPr>
  </w:style>
  <w:style w:type="character" w:styleId="IntenseReference">
    <w:name w:val="Intense Reference"/>
    <w:basedOn w:val="DefaultParagraphFont"/>
    <w:uiPriority w:val="32"/>
    <w:qFormat/>
    <w:rsid w:val="008173FD"/>
    <w:rPr>
      <w:b/>
      <w:bCs/>
      <w:smallCaps/>
      <w:color w:val="0F4761" w:themeColor="accent1" w:themeShade="BF"/>
      <w:spacing w:val="5"/>
    </w:rPr>
  </w:style>
  <w:style w:type="paragraph" w:customStyle="1" w:styleId="isselectedend">
    <w:name w:val="isselectedend"/>
    <w:basedOn w:val="Normal"/>
    <w:rsid w:val="008173F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173FD"/>
    <w:rPr>
      <w:color w:val="0000FF"/>
      <w:u w:val="single"/>
    </w:rPr>
  </w:style>
  <w:style w:type="paragraph" w:styleId="NormalWeb">
    <w:name w:val="Normal (Web)"/>
    <w:basedOn w:val="Normal"/>
    <w:uiPriority w:val="99"/>
    <w:semiHidden/>
    <w:unhideWhenUsed/>
    <w:rsid w:val="008173F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rt_li@ascog.org" TargetMode="External"/><Relationship Id="rId4" Type="http://schemas.openxmlformats.org/officeDocument/2006/relationships/hyperlink" Target="http://www.as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Norton</dc:creator>
  <cp:keywords/>
  <dc:description/>
  <cp:lastModifiedBy>Lisa Norton</cp:lastModifiedBy>
  <cp:revision>1</cp:revision>
  <dcterms:created xsi:type="dcterms:W3CDTF">2026-05-12T22:23:00Z</dcterms:created>
  <dcterms:modified xsi:type="dcterms:W3CDTF">2026-05-12T22:28:00Z</dcterms:modified>
</cp:coreProperties>
</file>