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7577" w14:textId="710EC996" w:rsidR="00966C92" w:rsidRPr="00A00C00" w:rsidRDefault="00966C92" w:rsidP="00966C92">
      <w:pPr>
        <w:jc w:val="center"/>
        <w:rPr>
          <w:b/>
          <w:bCs/>
          <w:sz w:val="28"/>
          <w:szCs w:val="28"/>
        </w:rPr>
      </w:pPr>
      <w:r w:rsidRPr="00A00C00">
        <w:rPr>
          <w:b/>
          <w:bCs/>
          <w:sz w:val="28"/>
          <w:szCs w:val="28"/>
        </w:rPr>
        <w:t xml:space="preserve">ASSOCIATION OF </w:t>
      </w:r>
      <w:r w:rsidR="004448A3" w:rsidRPr="00A00C00">
        <w:rPr>
          <w:b/>
          <w:bCs/>
          <w:sz w:val="28"/>
          <w:szCs w:val="28"/>
        </w:rPr>
        <w:t>SOUTH-CENTRAL</w:t>
      </w:r>
      <w:r w:rsidRPr="00A00C00">
        <w:rPr>
          <w:b/>
          <w:bCs/>
          <w:sz w:val="28"/>
          <w:szCs w:val="28"/>
        </w:rPr>
        <w:t xml:space="preserve"> OKLAHOMA GOVERNMENTS (ASCOG)</w:t>
      </w:r>
      <w:r w:rsidRPr="00A00C00">
        <w:rPr>
          <w:b/>
          <w:bCs/>
        </w:rPr>
        <w:t xml:space="preserve"> </w:t>
      </w:r>
      <w:r w:rsidRPr="00A00C00">
        <w:rPr>
          <w:b/>
          <w:bCs/>
          <w:sz w:val="28"/>
          <w:szCs w:val="28"/>
        </w:rPr>
        <w:t>COMMUNITY ENHANCEMENT NUTRITION ASSISTANCE (CENA)</w:t>
      </w:r>
    </w:p>
    <w:p w14:paraId="74C8EFBF" w14:textId="700408A6" w:rsidR="00966C92" w:rsidRPr="00966C92" w:rsidRDefault="00966C92" w:rsidP="00966C92">
      <w:pPr>
        <w:jc w:val="center"/>
        <w:rPr>
          <w:b/>
          <w:bCs/>
        </w:rPr>
      </w:pPr>
      <w:r w:rsidRPr="00966C92">
        <w:rPr>
          <w:b/>
          <w:bCs/>
          <w:sz w:val="28"/>
          <w:szCs w:val="28"/>
        </w:rPr>
        <w:t>IMPLEMENTATION MANUAL</w:t>
      </w:r>
    </w:p>
    <w:p w14:paraId="0007B425" w14:textId="65CCC150" w:rsidR="00966C92" w:rsidRPr="00A00C00" w:rsidRDefault="00966C92" w:rsidP="00966C92">
      <w:pPr>
        <w:jc w:val="center"/>
        <w:rPr>
          <w:b/>
          <w:bCs/>
          <w:sz w:val="28"/>
          <w:szCs w:val="28"/>
        </w:rPr>
      </w:pPr>
      <w:r w:rsidRPr="00A00C00">
        <w:rPr>
          <w:b/>
          <w:bCs/>
          <w:sz w:val="28"/>
          <w:szCs w:val="28"/>
        </w:rPr>
        <w:t>POLICY AND PROCEDURES</w:t>
      </w:r>
    </w:p>
    <w:p w14:paraId="2659D58A" w14:textId="00BFDD89" w:rsidR="00966C92" w:rsidRPr="00A00C00" w:rsidRDefault="00966C92" w:rsidP="00966C92">
      <w:pPr>
        <w:jc w:val="center"/>
        <w:rPr>
          <w:b/>
          <w:bCs/>
          <w:sz w:val="28"/>
          <w:szCs w:val="28"/>
        </w:rPr>
      </w:pPr>
      <w:r w:rsidRPr="00A00C00">
        <w:rPr>
          <w:b/>
          <w:bCs/>
          <w:sz w:val="28"/>
          <w:szCs w:val="28"/>
        </w:rPr>
        <w:t>EFFECTIVE JULY 1, 202</w:t>
      </w:r>
      <w:r w:rsidR="00E22BA0">
        <w:rPr>
          <w:b/>
          <w:bCs/>
          <w:sz w:val="28"/>
          <w:szCs w:val="28"/>
        </w:rPr>
        <w:t>5</w:t>
      </w:r>
    </w:p>
    <w:p w14:paraId="418EA182" w14:textId="77777777" w:rsidR="00966C92" w:rsidRDefault="00966C92" w:rsidP="00966C92">
      <w:pPr>
        <w:jc w:val="center"/>
        <w:rPr>
          <w:b/>
          <w:bCs/>
          <w:sz w:val="28"/>
          <w:szCs w:val="28"/>
        </w:rPr>
      </w:pPr>
    </w:p>
    <w:p w14:paraId="48815DA8" w14:textId="278F5A79" w:rsidR="00966C92" w:rsidRPr="00A00C00" w:rsidRDefault="00966C92" w:rsidP="00966C92">
      <w:pPr>
        <w:jc w:val="center"/>
        <w:rPr>
          <w:b/>
          <w:bCs/>
          <w:sz w:val="28"/>
          <w:szCs w:val="28"/>
          <w:u w:val="single"/>
        </w:rPr>
      </w:pPr>
      <w:r w:rsidRPr="00A00C00">
        <w:rPr>
          <w:b/>
          <w:bCs/>
          <w:sz w:val="28"/>
          <w:szCs w:val="28"/>
          <w:u w:val="single"/>
        </w:rPr>
        <w:t>TABLE OF CONTENTS</w:t>
      </w:r>
    </w:p>
    <w:p w14:paraId="705101D8" w14:textId="77777777" w:rsidR="00966C92" w:rsidRDefault="00966C92"/>
    <w:p w14:paraId="2742C7FB" w14:textId="77777777" w:rsidR="00966C92" w:rsidRPr="005C0532" w:rsidRDefault="00966C92" w:rsidP="005D09F9">
      <w:pPr>
        <w:jc w:val="center"/>
        <w:rPr>
          <w:sz w:val="24"/>
          <w:szCs w:val="24"/>
        </w:rPr>
      </w:pPr>
      <w:r w:rsidRPr="005C0532">
        <w:rPr>
          <w:sz w:val="24"/>
          <w:szCs w:val="24"/>
        </w:rPr>
        <w:t>CONTRACTUAL ADMINISTRATION AND MANAGEMENT</w:t>
      </w:r>
    </w:p>
    <w:p w14:paraId="0E334DBC" w14:textId="16426A5D" w:rsidR="00966C92" w:rsidRPr="005C0532" w:rsidRDefault="00966C92" w:rsidP="005D09F9">
      <w:pPr>
        <w:jc w:val="center"/>
        <w:rPr>
          <w:sz w:val="24"/>
          <w:szCs w:val="24"/>
        </w:rPr>
      </w:pPr>
      <w:r w:rsidRPr="005C0532">
        <w:rPr>
          <w:sz w:val="24"/>
          <w:szCs w:val="24"/>
        </w:rPr>
        <w:t>FINANCIAL MANAGEMENT</w:t>
      </w:r>
    </w:p>
    <w:p w14:paraId="01A8A7D7" w14:textId="0CF73C31" w:rsidR="00966C92" w:rsidRPr="005C0532" w:rsidRDefault="00966C92" w:rsidP="005D09F9">
      <w:pPr>
        <w:jc w:val="center"/>
        <w:rPr>
          <w:sz w:val="24"/>
          <w:szCs w:val="24"/>
        </w:rPr>
      </w:pPr>
      <w:r w:rsidRPr="005C0532">
        <w:rPr>
          <w:sz w:val="24"/>
          <w:szCs w:val="24"/>
        </w:rPr>
        <w:t>PROCUREMENT PROCEDURES</w:t>
      </w:r>
    </w:p>
    <w:p w14:paraId="0FD2FAE2" w14:textId="03CCE571" w:rsidR="00966C92" w:rsidRPr="005C0532" w:rsidRDefault="00966C92" w:rsidP="005D09F9">
      <w:pPr>
        <w:jc w:val="center"/>
        <w:rPr>
          <w:sz w:val="24"/>
          <w:szCs w:val="24"/>
        </w:rPr>
      </w:pPr>
      <w:r w:rsidRPr="005C0532">
        <w:rPr>
          <w:sz w:val="24"/>
          <w:szCs w:val="24"/>
        </w:rPr>
        <w:t>RECORDS RETENTION</w:t>
      </w:r>
    </w:p>
    <w:p w14:paraId="181149EE" w14:textId="3E3B9BC0" w:rsidR="00632181" w:rsidRPr="005C0532" w:rsidRDefault="00966C92" w:rsidP="005D09F9">
      <w:pPr>
        <w:jc w:val="center"/>
        <w:rPr>
          <w:sz w:val="24"/>
          <w:szCs w:val="24"/>
        </w:rPr>
      </w:pPr>
      <w:r w:rsidRPr="005C0532">
        <w:rPr>
          <w:sz w:val="24"/>
          <w:szCs w:val="24"/>
        </w:rPr>
        <w:t>SENIOR CENTER APPLICATION AND MONITORING GUIDELINES</w:t>
      </w:r>
    </w:p>
    <w:p w14:paraId="38AA8FFD" w14:textId="77777777" w:rsidR="00966C92" w:rsidRPr="005C0532" w:rsidRDefault="00966C92">
      <w:pPr>
        <w:rPr>
          <w:sz w:val="24"/>
          <w:szCs w:val="24"/>
        </w:rPr>
      </w:pPr>
    </w:p>
    <w:p w14:paraId="1EDEC2E0" w14:textId="77777777" w:rsidR="00966C92" w:rsidRDefault="00966C92">
      <w:pPr>
        <w:rPr>
          <w:sz w:val="24"/>
          <w:szCs w:val="24"/>
        </w:rPr>
      </w:pPr>
    </w:p>
    <w:p w14:paraId="4A204F44" w14:textId="77777777" w:rsidR="00966C92" w:rsidRPr="005C0532" w:rsidRDefault="00966C92">
      <w:pPr>
        <w:rPr>
          <w:sz w:val="24"/>
          <w:szCs w:val="24"/>
        </w:rPr>
      </w:pPr>
    </w:p>
    <w:p w14:paraId="5C59F2EB" w14:textId="0B41EAFD" w:rsidR="00966C92" w:rsidRPr="005D09F9" w:rsidRDefault="005D09F9" w:rsidP="005D09F9">
      <w:pPr>
        <w:jc w:val="center"/>
        <w:rPr>
          <w:sz w:val="24"/>
          <w:szCs w:val="24"/>
          <w:lang w:val="es-ES"/>
        </w:rPr>
      </w:pPr>
      <w:r w:rsidRPr="005D09F9">
        <w:rPr>
          <w:sz w:val="24"/>
          <w:szCs w:val="24"/>
          <w:lang w:val="es-ES"/>
        </w:rPr>
        <w:t>AAA DIRECCTOR</w:t>
      </w:r>
    </w:p>
    <w:p w14:paraId="18F2EC3F" w14:textId="06FB7561" w:rsidR="005D09F9" w:rsidRPr="005D09F9" w:rsidRDefault="005D09F9" w:rsidP="005D09F9">
      <w:pPr>
        <w:jc w:val="center"/>
        <w:rPr>
          <w:sz w:val="24"/>
          <w:szCs w:val="24"/>
          <w:lang w:val="es-ES"/>
        </w:rPr>
      </w:pPr>
      <w:r w:rsidRPr="005D09F9">
        <w:rPr>
          <w:sz w:val="24"/>
          <w:szCs w:val="24"/>
          <w:lang w:val="es-ES"/>
        </w:rPr>
        <w:t xml:space="preserve">LISA NORTON </w:t>
      </w:r>
      <w:hyperlink r:id="rId7" w:history="1">
        <w:r w:rsidRPr="00541E95">
          <w:rPr>
            <w:rStyle w:val="Hyperlink"/>
            <w:sz w:val="24"/>
            <w:szCs w:val="24"/>
            <w:lang w:val="es-ES"/>
          </w:rPr>
          <w:t>nort_li@ascog.org</w:t>
        </w:r>
      </w:hyperlink>
    </w:p>
    <w:p w14:paraId="16F27170" w14:textId="0185202D" w:rsidR="00966C92" w:rsidRPr="005D09F9" w:rsidRDefault="005D09F9" w:rsidP="005D09F9">
      <w:pPr>
        <w:jc w:val="center"/>
        <w:rPr>
          <w:sz w:val="24"/>
          <w:szCs w:val="24"/>
          <w:lang w:val="es-ES"/>
        </w:rPr>
      </w:pPr>
      <w:r>
        <w:rPr>
          <w:sz w:val="24"/>
          <w:szCs w:val="24"/>
          <w:lang w:val="es-ES"/>
        </w:rPr>
        <w:t>580-736-7976</w:t>
      </w:r>
    </w:p>
    <w:p w14:paraId="27AB0568" w14:textId="77777777" w:rsidR="00966C92" w:rsidRPr="005D09F9" w:rsidRDefault="00966C92">
      <w:pPr>
        <w:rPr>
          <w:sz w:val="24"/>
          <w:szCs w:val="24"/>
          <w:lang w:val="es-ES"/>
        </w:rPr>
      </w:pPr>
    </w:p>
    <w:p w14:paraId="4D390479" w14:textId="77777777" w:rsidR="00966C92" w:rsidRPr="005D09F9" w:rsidRDefault="00966C92">
      <w:pPr>
        <w:rPr>
          <w:sz w:val="24"/>
          <w:szCs w:val="24"/>
          <w:lang w:val="es-ES"/>
        </w:rPr>
      </w:pPr>
    </w:p>
    <w:p w14:paraId="4313860B" w14:textId="77777777" w:rsidR="00966C92" w:rsidRPr="005D09F9" w:rsidRDefault="00966C92">
      <w:pPr>
        <w:rPr>
          <w:sz w:val="24"/>
          <w:szCs w:val="24"/>
          <w:lang w:val="es-ES"/>
        </w:rPr>
      </w:pPr>
    </w:p>
    <w:p w14:paraId="229ED2A9" w14:textId="77777777" w:rsidR="00966C92" w:rsidRPr="005D09F9" w:rsidRDefault="00966C92">
      <w:pPr>
        <w:rPr>
          <w:sz w:val="24"/>
          <w:szCs w:val="24"/>
          <w:lang w:val="es-ES"/>
        </w:rPr>
      </w:pPr>
    </w:p>
    <w:p w14:paraId="3D4B6DE8" w14:textId="77777777" w:rsidR="00966C92" w:rsidRPr="005D09F9" w:rsidRDefault="00966C92">
      <w:pPr>
        <w:rPr>
          <w:sz w:val="24"/>
          <w:szCs w:val="24"/>
          <w:lang w:val="es-ES"/>
        </w:rPr>
      </w:pPr>
    </w:p>
    <w:p w14:paraId="2C309837" w14:textId="77777777" w:rsidR="00966C92" w:rsidRPr="005D09F9" w:rsidRDefault="00966C92">
      <w:pPr>
        <w:rPr>
          <w:sz w:val="24"/>
          <w:szCs w:val="24"/>
          <w:lang w:val="es-ES"/>
        </w:rPr>
      </w:pPr>
    </w:p>
    <w:p w14:paraId="0C62CB31" w14:textId="77777777" w:rsidR="00966C92" w:rsidRPr="005D09F9" w:rsidRDefault="00966C92">
      <w:pPr>
        <w:rPr>
          <w:sz w:val="24"/>
          <w:szCs w:val="24"/>
          <w:lang w:val="es-ES"/>
        </w:rPr>
      </w:pPr>
    </w:p>
    <w:p w14:paraId="2FC66639" w14:textId="77777777" w:rsidR="005C0532" w:rsidRPr="005D09F9" w:rsidRDefault="005C0532" w:rsidP="005D09F9">
      <w:pPr>
        <w:rPr>
          <w:b/>
          <w:bCs/>
          <w:sz w:val="24"/>
          <w:szCs w:val="24"/>
          <w:u w:val="single"/>
          <w:lang w:val="es-ES"/>
        </w:rPr>
      </w:pPr>
    </w:p>
    <w:p w14:paraId="08526467" w14:textId="0FB1B701" w:rsidR="00966C92" w:rsidRPr="005C0532" w:rsidRDefault="00966C92" w:rsidP="00966C92">
      <w:pPr>
        <w:jc w:val="center"/>
        <w:rPr>
          <w:b/>
          <w:bCs/>
          <w:sz w:val="24"/>
          <w:szCs w:val="24"/>
          <w:u w:val="single"/>
        </w:rPr>
      </w:pPr>
      <w:r w:rsidRPr="005C0532">
        <w:rPr>
          <w:b/>
          <w:bCs/>
          <w:sz w:val="24"/>
          <w:szCs w:val="24"/>
          <w:u w:val="single"/>
        </w:rPr>
        <w:lastRenderedPageBreak/>
        <w:t>CONTRACTUAL ADMINISTRATION AND MANAGEMENT</w:t>
      </w:r>
    </w:p>
    <w:p w14:paraId="063C6934" w14:textId="0476198A" w:rsidR="00966C92" w:rsidRPr="0047432F" w:rsidRDefault="00966C92" w:rsidP="00966C92">
      <w:pPr>
        <w:jc w:val="center"/>
        <w:rPr>
          <w:b/>
          <w:bCs/>
          <w:sz w:val="24"/>
          <w:szCs w:val="24"/>
        </w:rPr>
      </w:pPr>
      <w:r w:rsidRPr="0047432F">
        <w:rPr>
          <w:b/>
          <w:bCs/>
          <w:sz w:val="24"/>
          <w:szCs w:val="24"/>
        </w:rPr>
        <w:t>EFFECTIVE JULY 1, 202</w:t>
      </w:r>
      <w:r w:rsidR="00E22BA0">
        <w:rPr>
          <w:b/>
          <w:bCs/>
          <w:sz w:val="24"/>
          <w:szCs w:val="24"/>
        </w:rPr>
        <w:t>5</w:t>
      </w:r>
    </w:p>
    <w:p w14:paraId="7CA6C24E" w14:textId="77777777" w:rsidR="00966C92" w:rsidRPr="005C0532" w:rsidRDefault="00966C92" w:rsidP="00966C92">
      <w:pPr>
        <w:jc w:val="center"/>
        <w:rPr>
          <w:sz w:val="24"/>
          <w:szCs w:val="24"/>
        </w:rPr>
      </w:pPr>
    </w:p>
    <w:p w14:paraId="541787D9" w14:textId="3491DD11" w:rsidR="00966C92" w:rsidRPr="004448A3" w:rsidRDefault="00966C92" w:rsidP="00966C92">
      <w:pPr>
        <w:pStyle w:val="ListParagraph"/>
        <w:numPr>
          <w:ilvl w:val="0"/>
          <w:numId w:val="1"/>
        </w:numPr>
        <w:rPr>
          <w:b/>
          <w:bCs/>
          <w:sz w:val="24"/>
          <w:szCs w:val="24"/>
          <w:u w:val="single"/>
        </w:rPr>
      </w:pPr>
      <w:r w:rsidRPr="004448A3">
        <w:rPr>
          <w:b/>
          <w:bCs/>
          <w:sz w:val="24"/>
          <w:szCs w:val="24"/>
          <w:u w:val="single"/>
        </w:rPr>
        <w:t>CONTRACTUAL ADMINISTRATION AND MANAGEMENT</w:t>
      </w:r>
    </w:p>
    <w:p w14:paraId="157FF520" w14:textId="77777777" w:rsidR="00966C92" w:rsidRPr="005C0532" w:rsidRDefault="00966C92" w:rsidP="00966C92">
      <w:pPr>
        <w:pStyle w:val="ListParagraph"/>
        <w:rPr>
          <w:b/>
          <w:bCs/>
          <w:sz w:val="24"/>
          <w:szCs w:val="24"/>
        </w:rPr>
      </w:pPr>
    </w:p>
    <w:p w14:paraId="31474CF5" w14:textId="6512F9ED" w:rsidR="00966C92" w:rsidRPr="005C0532" w:rsidRDefault="00966C92" w:rsidP="00966C92">
      <w:pPr>
        <w:pStyle w:val="ListParagraph"/>
        <w:rPr>
          <w:sz w:val="24"/>
          <w:szCs w:val="24"/>
        </w:rPr>
      </w:pPr>
      <w:r w:rsidRPr="005C0532">
        <w:rPr>
          <w:sz w:val="24"/>
          <w:szCs w:val="24"/>
        </w:rPr>
        <w:t>The following Contract Terms and Conditions are applicable to all senior centers (hereafter referred to as “center” or “centers”) receiving an award for the ASCOG Community Expansion Nutrition Assistance (CENA) Program. Center compliance with all contract Terms and Conditions is monitored and will become one component of future program eligibility.</w:t>
      </w:r>
    </w:p>
    <w:p w14:paraId="6B53818A" w14:textId="77777777" w:rsidR="00966C92" w:rsidRPr="005C0532" w:rsidRDefault="00966C92" w:rsidP="00966C92">
      <w:pPr>
        <w:pStyle w:val="ListParagraph"/>
        <w:rPr>
          <w:sz w:val="24"/>
          <w:szCs w:val="24"/>
        </w:rPr>
      </w:pPr>
    </w:p>
    <w:p w14:paraId="1D98AF34" w14:textId="0FDA4B9B" w:rsidR="00966C92" w:rsidRPr="005C0532" w:rsidRDefault="00966C92" w:rsidP="00966C92">
      <w:pPr>
        <w:pStyle w:val="ListParagraph"/>
        <w:numPr>
          <w:ilvl w:val="0"/>
          <w:numId w:val="1"/>
        </w:numPr>
        <w:rPr>
          <w:b/>
          <w:bCs/>
          <w:sz w:val="24"/>
          <w:szCs w:val="24"/>
          <w:u w:val="single"/>
        </w:rPr>
      </w:pPr>
      <w:r w:rsidRPr="005C0532">
        <w:rPr>
          <w:sz w:val="24"/>
          <w:szCs w:val="24"/>
        </w:rPr>
        <w:t>ASCOG will designate the Area Agency on Aging (AAA) Director to design the program and provide technical assistance to awarded centers. The AAA Director will be assigned to each awarded center to document and monitor performance and be the center’s primary liaison in working with other ASCOG Staff.</w:t>
      </w:r>
    </w:p>
    <w:p w14:paraId="5BF37AA8" w14:textId="77777777" w:rsidR="00966C92" w:rsidRPr="005C0532" w:rsidRDefault="00966C92" w:rsidP="00966C92">
      <w:pPr>
        <w:pStyle w:val="ListParagraph"/>
        <w:rPr>
          <w:sz w:val="24"/>
          <w:szCs w:val="24"/>
        </w:rPr>
      </w:pPr>
    </w:p>
    <w:p w14:paraId="19834DA1" w14:textId="54BBC133" w:rsidR="00966C92" w:rsidRPr="005C0532" w:rsidRDefault="00966C92" w:rsidP="00966C92">
      <w:pPr>
        <w:pStyle w:val="ListParagraph"/>
        <w:numPr>
          <w:ilvl w:val="0"/>
          <w:numId w:val="2"/>
        </w:numPr>
        <w:rPr>
          <w:b/>
          <w:bCs/>
          <w:sz w:val="24"/>
          <w:szCs w:val="24"/>
          <w:u w:val="single"/>
        </w:rPr>
      </w:pPr>
      <w:r w:rsidRPr="005C0532">
        <w:rPr>
          <w:sz w:val="24"/>
          <w:szCs w:val="24"/>
        </w:rPr>
        <w:t>The AAA Director will maintain first-line administrative responsibility for the Contract by receiving all deliverables and authorizing payment for eligible services rendered. The AAA Director will monitor, document, and evaluate the work performance of the center on an on-going basis during the contract period and upon contract closeout.</w:t>
      </w:r>
    </w:p>
    <w:p w14:paraId="3402CE9A" w14:textId="77777777" w:rsidR="00966C92" w:rsidRPr="005C0532" w:rsidRDefault="00966C92" w:rsidP="00966C92">
      <w:pPr>
        <w:pStyle w:val="ListParagraph"/>
        <w:ind w:left="1440"/>
        <w:rPr>
          <w:b/>
          <w:bCs/>
          <w:sz w:val="24"/>
          <w:szCs w:val="24"/>
          <w:u w:val="single"/>
        </w:rPr>
      </w:pPr>
    </w:p>
    <w:p w14:paraId="1FF8868D" w14:textId="3596F85A" w:rsidR="00966C92" w:rsidRPr="005C0532" w:rsidRDefault="005C0532" w:rsidP="005C0532">
      <w:pPr>
        <w:ind w:left="2160" w:hanging="720"/>
        <w:rPr>
          <w:b/>
          <w:bCs/>
          <w:sz w:val="24"/>
          <w:szCs w:val="24"/>
          <w:u w:val="single"/>
        </w:rPr>
      </w:pPr>
      <w:proofErr w:type="spellStart"/>
      <w:r w:rsidRPr="005C0532">
        <w:rPr>
          <w:b/>
          <w:bCs/>
          <w:sz w:val="24"/>
          <w:szCs w:val="24"/>
        </w:rPr>
        <w:t>i</w:t>
      </w:r>
      <w:proofErr w:type="spellEnd"/>
      <w:r w:rsidRPr="005C0532">
        <w:rPr>
          <w:b/>
          <w:bCs/>
          <w:sz w:val="24"/>
          <w:szCs w:val="24"/>
        </w:rPr>
        <w:t>.</w:t>
      </w:r>
      <w:r w:rsidRPr="005C0532">
        <w:rPr>
          <w:sz w:val="24"/>
          <w:szCs w:val="24"/>
        </w:rPr>
        <w:tab/>
        <w:t xml:space="preserve">The center will have the day-to-day responsibility for supervising the performance and obligations of the contract; they will work closely with and will receive policy </w:t>
      </w:r>
      <w:r w:rsidR="00AA3CAC" w:rsidRPr="005C0532">
        <w:rPr>
          <w:sz w:val="24"/>
          <w:szCs w:val="24"/>
        </w:rPr>
        <w:t>directions</w:t>
      </w:r>
      <w:r w:rsidRPr="005C0532">
        <w:rPr>
          <w:sz w:val="24"/>
          <w:szCs w:val="24"/>
        </w:rPr>
        <w:t xml:space="preserve"> from the AAA Director</w:t>
      </w:r>
      <w:r w:rsidRPr="005C0532">
        <w:rPr>
          <w:b/>
          <w:bCs/>
          <w:sz w:val="24"/>
          <w:szCs w:val="24"/>
        </w:rPr>
        <w:t>. The center will notify ASCOG when there is a change in the center CENA contact or center board president.</w:t>
      </w:r>
    </w:p>
    <w:p w14:paraId="3AB29CAF" w14:textId="77777777" w:rsidR="00966C92" w:rsidRDefault="00966C92">
      <w:pPr>
        <w:rPr>
          <w:sz w:val="28"/>
          <w:szCs w:val="28"/>
        </w:rPr>
      </w:pPr>
    </w:p>
    <w:p w14:paraId="26C2E63A" w14:textId="6DA12513" w:rsidR="005C0532" w:rsidRPr="004448A3" w:rsidRDefault="005C0532" w:rsidP="005C0532">
      <w:pPr>
        <w:pStyle w:val="ListParagraph"/>
        <w:numPr>
          <w:ilvl w:val="0"/>
          <w:numId w:val="1"/>
        </w:numPr>
        <w:rPr>
          <w:b/>
          <w:bCs/>
          <w:sz w:val="24"/>
          <w:szCs w:val="24"/>
          <w:u w:val="single"/>
        </w:rPr>
      </w:pPr>
      <w:r w:rsidRPr="004448A3">
        <w:rPr>
          <w:b/>
          <w:bCs/>
          <w:sz w:val="24"/>
          <w:szCs w:val="24"/>
          <w:u w:val="single"/>
        </w:rPr>
        <w:t>CONTRACTUAL TERMS AND CONDITIONS</w:t>
      </w:r>
    </w:p>
    <w:p w14:paraId="1C150658" w14:textId="77777777" w:rsidR="005C0532" w:rsidRDefault="005C0532" w:rsidP="005C0532">
      <w:pPr>
        <w:pStyle w:val="ListParagraph"/>
        <w:rPr>
          <w:b/>
          <w:bCs/>
          <w:sz w:val="24"/>
          <w:szCs w:val="24"/>
        </w:rPr>
      </w:pPr>
    </w:p>
    <w:p w14:paraId="2119E7C0" w14:textId="77777777" w:rsidR="005C0532" w:rsidRDefault="005C0532" w:rsidP="005C0532">
      <w:pPr>
        <w:pStyle w:val="ListParagraph"/>
        <w:rPr>
          <w:sz w:val="24"/>
          <w:szCs w:val="24"/>
        </w:rPr>
      </w:pPr>
      <w:r w:rsidRPr="005C0532">
        <w:rPr>
          <w:sz w:val="24"/>
          <w:szCs w:val="24"/>
        </w:rPr>
        <w:t xml:space="preserve">Any change to the contract, including the addition of work or materials, the revision of payment terms, or the substitution of work or materials, directed by a person who is not specifically authorized in writing, or made unilaterally by the center, is a breach of the Contract. Unless otherwise specified by applicable law or rules, such changes, including unauthorized written Contract Modification, shall be void and without effect, and the center shall not be entitled to any claim under this contract </w:t>
      </w:r>
      <w:r w:rsidRPr="005C0532">
        <w:rPr>
          <w:sz w:val="24"/>
          <w:szCs w:val="24"/>
        </w:rPr>
        <w:lastRenderedPageBreak/>
        <w:t>based on those changes. No oral statement or any person shall modify or otherwise affect the term, conditions, or specifications stated in the resultant Contract.</w:t>
      </w:r>
    </w:p>
    <w:p w14:paraId="198A5963" w14:textId="77777777" w:rsidR="005C0532" w:rsidRDefault="005C0532" w:rsidP="005C0532">
      <w:pPr>
        <w:pStyle w:val="ListParagraph"/>
        <w:rPr>
          <w:sz w:val="24"/>
          <w:szCs w:val="24"/>
        </w:rPr>
      </w:pPr>
    </w:p>
    <w:p w14:paraId="16A40DCD" w14:textId="25ADA50A" w:rsidR="005C0532" w:rsidRPr="005C0532" w:rsidRDefault="005C0532" w:rsidP="005C0532">
      <w:pPr>
        <w:pStyle w:val="ListParagraph"/>
        <w:numPr>
          <w:ilvl w:val="0"/>
          <w:numId w:val="3"/>
        </w:numPr>
        <w:rPr>
          <w:b/>
          <w:bCs/>
          <w:sz w:val="24"/>
          <w:szCs w:val="24"/>
        </w:rPr>
      </w:pPr>
      <w:r w:rsidRPr="005C0532">
        <w:rPr>
          <w:sz w:val="24"/>
          <w:szCs w:val="24"/>
        </w:rPr>
        <w:t xml:space="preserve"> </w:t>
      </w:r>
      <w:r w:rsidRPr="00013F50">
        <w:rPr>
          <w:b/>
          <w:bCs/>
          <w:sz w:val="24"/>
          <w:szCs w:val="24"/>
          <w:u w:val="single"/>
        </w:rPr>
        <w:t>Modification</w:t>
      </w:r>
      <w:r w:rsidRPr="00013F50">
        <w:rPr>
          <w:b/>
          <w:bCs/>
          <w:sz w:val="24"/>
          <w:szCs w:val="24"/>
        </w:rPr>
        <w:t>.</w:t>
      </w:r>
      <w:r w:rsidRPr="005C0532">
        <w:rPr>
          <w:sz w:val="24"/>
          <w:szCs w:val="24"/>
        </w:rPr>
        <w:t xml:space="preserve"> </w:t>
      </w:r>
      <w:r w:rsidRPr="005C0532">
        <w:rPr>
          <w:sz w:val="24"/>
          <w:szCs w:val="24"/>
        </w:rPr>
        <w:tab/>
        <w:t>The Contract may be modified only through a written Contract Modification agreed upon and executed by ASCOG.</w:t>
      </w:r>
    </w:p>
    <w:p w14:paraId="4E2C9F0D" w14:textId="77777777" w:rsidR="005C0532" w:rsidRPr="005C0532" w:rsidRDefault="005C0532" w:rsidP="005C0532">
      <w:pPr>
        <w:pStyle w:val="ListParagraph"/>
        <w:ind w:left="1125"/>
        <w:rPr>
          <w:b/>
          <w:bCs/>
          <w:sz w:val="24"/>
          <w:szCs w:val="24"/>
        </w:rPr>
      </w:pPr>
    </w:p>
    <w:p w14:paraId="7CA1ABD1" w14:textId="77777777" w:rsidR="005C0532" w:rsidRPr="005C0532" w:rsidRDefault="005C0532" w:rsidP="005C0532">
      <w:pPr>
        <w:pStyle w:val="ListParagraph"/>
        <w:numPr>
          <w:ilvl w:val="0"/>
          <w:numId w:val="3"/>
        </w:numPr>
        <w:rPr>
          <w:b/>
          <w:bCs/>
          <w:sz w:val="24"/>
          <w:szCs w:val="24"/>
        </w:rPr>
      </w:pPr>
      <w:r w:rsidRPr="00013F50">
        <w:rPr>
          <w:b/>
          <w:bCs/>
          <w:sz w:val="24"/>
          <w:szCs w:val="24"/>
          <w:u w:val="single"/>
        </w:rPr>
        <w:t>Contract Assessment</w:t>
      </w:r>
      <w:r w:rsidRPr="005C0532">
        <w:rPr>
          <w:sz w:val="24"/>
          <w:szCs w:val="24"/>
        </w:rPr>
        <w:t>. This program will be assessed by ASCOG to assure compliance with contract requirements; desk monitoring of deliverables/reporting will occur consistently throughout the contract year.</w:t>
      </w:r>
    </w:p>
    <w:p w14:paraId="089EE09B" w14:textId="77777777" w:rsidR="005C0532" w:rsidRPr="005C0532" w:rsidRDefault="005C0532" w:rsidP="005C0532">
      <w:pPr>
        <w:pStyle w:val="ListParagraph"/>
        <w:rPr>
          <w:b/>
          <w:bCs/>
          <w:sz w:val="24"/>
          <w:szCs w:val="24"/>
        </w:rPr>
      </w:pPr>
    </w:p>
    <w:p w14:paraId="13CF0927" w14:textId="77777777" w:rsidR="005C0532" w:rsidRPr="005C0532" w:rsidRDefault="005C0532" w:rsidP="005C0532">
      <w:pPr>
        <w:pStyle w:val="ListParagraph"/>
        <w:ind w:left="1125"/>
        <w:rPr>
          <w:b/>
          <w:bCs/>
          <w:sz w:val="24"/>
          <w:szCs w:val="24"/>
        </w:rPr>
      </w:pPr>
    </w:p>
    <w:p w14:paraId="027A71B7" w14:textId="111D1D85" w:rsidR="005C0532" w:rsidRPr="005C0532" w:rsidRDefault="005C0532" w:rsidP="005C0532">
      <w:pPr>
        <w:pStyle w:val="ListParagraph"/>
        <w:numPr>
          <w:ilvl w:val="0"/>
          <w:numId w:val="3"/>
        </w:numPr>
        <w:rPr>
          <w:b/>
          <w:bCs/>
          <w:sz w:val="24"/>
          <w:szCs w:val="24"/>
        </w:rPr>
      </w:pPr>
      <w:r w:rsidRPr="005C0532">
        <w:rPr>
          <w:sz w:val="24"/>
          <w:szCs w:val="24"/>
        </w:rPr>
        <w:t xml:space="preserve"> </w:t>
      </w:r>
      <w:r w:rsidRPr="00013F50">
        <w:rPr>
          <w:b/>
          <w:bCs/>
          <w:sz w:val="24"/>
          <w:szCs w:val="24"/>
          <w:u w:val="single"/>
        </w:rPr>
        <w:t>Performance Period of the Contract.</w:t>
      </w:r>
      <w:r w:rsidRPr="005C0532">
        <w:rPr>
          <w:sz w:val="24"/>
          <w:szCs w:val="24"/>
        </w:rPr>
        <w:t xml:space="preserve"> </w:t>
      </w:r>
      <w:r w:rsidR="00370ED8" w:rsidRPr="005C0532">
        <w:rPr>
          <w:sz w:val="24"/>
          <w:szCs w:val="24"/>
        </w:rPr>
        <w:t>The</w:t>
      </w:r>
      <w:r w:rsidRPr="005C0532">
        <w:rPr>
          <w:sz w:val="24"/>
          <w:szCs w:val="24"/>
        </w:rPr>
        <w:t xml:space="preserve"> effective date for the resultant contract will be the date established by the legislature when funding is approved. The basic contract award period shall extend from </w:t>
      </w:r>
      <w:r w:rsidR="00013F50" w:rsidRPr="005C0532">
        <w:rPr>
          <w:sz w:val="24"/>
          <w:szCs w:val="24"/>
        </w:rPr>
        <w:t>the effective</w:t>
      </w:r>
      <w:r w:rsidRPr="005C0532">
        <w:rPr>
          <w:sz w:val="24"/>
          <w:szCs w:val="24"/>
        </w:rPr>
        <w:t xml:space="preserve"> date through </w:t>
      </w:r>
      <w:r w:rsidR="00013F50" w:rsidRPr="005C0532">
        <w:rPr>
          <w:sz w:val="24"/>
          <w:szCs w:val="24"/>
        </w:rPr>
        <w:t>the end</w:t>
      </w:r>
      <w:r w:rsidRPr="005C0532">
        <w:rPr>
          <w:sz w:val="24"/>
          <w:szCs w:val="24"/>
        </w:rPr>
        <w:t xml:space="preserve"> of the state fiscal year.</w:t>
      </w:r>
    </w:p>
    <w:p w14:paraId="2A431E5F" w14:textId="77777777" w:rsidR="005C0532" w:rsidRPr="005C0532" w:rsidRDefault="005C0532" w:rsidP="005C0532">
      <w:pPr>
        <w:pStyle w:val="ListParagraph"/>
        <w:ind w:left="1125"/>
        <w:rPr>
          <w:b/>
          <w:bCs/>
          <w:sz w:val="24"/>
          <w:szCs w:val="24"/>
        </w:rPr>
      </w:pPr>
    </w:p>
    <w:p w14:paraId="16E59C2E" w14:textId="2EC9C600" w:rsidR="005C0532" w:rsidRPr="005C0532" w:rsidRDefault="005C0532" w:rsidP="005C0532">
      <w:pPr>
        <w:pStyle w:val="ListParagraph"/>
        <w:numPr>
          <w:ilvl w:val="0"/>
          <w:numId w:val="3"/>
        </w:numPr>
        <w:rPr>
          <w:b/>
          <w:bCs/>
          <w:sz w:val="24"/>
          <w:szCs w:val="24"/>
        </w:rPr>
      </w:pPr>
      <w:r w:rsidRPr="00013F50">
        <w:rPr>
          <w:b/>
          <w:bCs/>
          <w:sz w:val="24"/>
          <w:szCs w:val="24"/>
          <w:u w:val="single"/>
        </w:rPr>
        <w:t>Invoicing Instructions to centers.</w:t>
      </w:r>
      <w:r w:rsidRPr="005C0532">
        <w:rPr>
          <w:sz w:val="24"/>
          <w:szCs w:val="24"/>
        </w:rPr>
        <w:t xml:space="preserve"> The center shall submit monthly, no later than the 8th day of each month, claims for reimbursement of eligible expenses using the CENA BUDGET AND EXPENDITURE REPORT form. ASCOG shall pay the costs stipulated in this contract for eligible services rendered less any deductions provided in this contract. State Appropriated Funds are paid in equal increments of one-twelfth not to exceed the accumulated </w:t>
      </w:r>
      <w:r w:rsidR="00AA6AEE" w:rsidRPr="005C0532">
        <w:rPr>
          <w:sz w:val="24"/>
          <w:szCs w:val="24"/>
        </w:rPr>
        <w:t>year-to-date</w:t>
      </w:r>
      <w:r w:rsidRPr="005C0532">
        <w:rPr>
          <w:sz w:val="24"/>
          <w:szCs w:val="24"/>
        </w:rPr>
        <w:t xml:space="preserve"> contract amount. All center expenditure documentation must be accessible to ASCOG staff upon request. The final invoice is due to ASCOG no later than June 15 of the current fiscal year. After June 15, ASCOG will redistribute remaining funds for food and unreimbursed food expenses at eligible centers.</w:t>
      </w:r>
    </w:p>
    <w:p w14:paraId="5E88993A" w14:textId="77777777" w:rsidR="005C0532" w:rsidRPr="005C0532" w:rsidRDefault="005C0532" w:rsidP="005C0532">
      <w:pPr>
        <w:pStyle w:val="ListParagraph"/>
        <w:rPr>
          <w:b/>
          <w:bCs/>
          <w:sz w:val="24"/>
          <w:szCs w:val="24"/>
        </w:rPr>
      </w:pPr>
    </w:p>
    <w:p w14:paraId="24C617B7" w14:textId="77777777" w:rsidR="005C0532" w:rsidRPr="005C0532" w:rsidRDefault="005C0532" w:rsidP="005C0532">
      <w:pPr>
        <w:pStyle w:val="ListParagraph"/>
        <w:ind w:left="1125"/>
        <w:rPr>
          <w:b/>
          <w:bCs/>
          <w:sz w:val="24"/>
          <w:szCs w:val="24"/>
        </w:rPr>
      </w:pPr>
    </w:p>
    <w:p w14:paraId="164C3147" w14:textId="77777777" w:rsidR="005C0532" w:rsidRPr="005C0532" w:rsidRDefault="005C0532" w:rsidP="005C0532">
      <w:pPr>
        <w:pStyle w:val="ListParagraph"/>
        <w:numPr>
          <w:ilvl w:val="0"/>
          <w:numId w:val="3"/>
        </w:numPr>
        <w:rPr>
          <w:b/>
          <w:bCs/>
          <w:sz w:val="24"/>
          <w:szCs w:val="24"/>
        </w:rPr>
      </w:pPr>
      <w:r w:rsidRPr="00013F50">
        <w:rPr>
          <w:b/>
          <w:bCs/>
          <w:sz w:val="24"/>
          <w:szCs w:val="24"/>
          <w:u w:val="single"/>
        </w:rPr>
        <w:t>Status of Technical Proposal Response Following Award</w:t>
      </w:r>
      <w:r w:rsidRPr="005C0532">
        <w:rPr>
          <w:sz w:val="24"/>
          <w:szCs w:val="24"/>
        </w:rPr>
        <w:t>. The center shall fully perform in accordance with the terms of the CENA Application and the ASCOG Contract. The center shall also fully perform in accordance with its technical response when the technical response offers more than ASCOG’s Application specifications.</w:t>
      </w:r>
    </w:p>
    <w:p w14:paraId="42F34A9C" w14:textId="77777777" w:rsidR="005C0532" w:rsidRPr="005C0532" w:rsidRDefault="005C0532" w:rsidP="005C0532">
      <w:pPr>
        <w:pStyle w:val="ListParagraph"/>
        <w:ind w:left="1125"/>
        <w:rPr>
          <w:b/>
          <w:bCs/>
          <w:sz w:val="24"/>
          <w:szCs w:val="24"/>
        </w:rPr>
      </w:pPr>
    </w:p>
    <w:p w14:paraId="683FB4E6" w14:textId="08979C74" w:rsidR="005C0532" w:rsidRPr="00AA5242" w:rsidRDefault="005C0532" w:rsidP="005C0532">
      <w:pPr>
        <w:pStyle w:val="ListParagraph"/>
        <w:numPr>
          <w:ilvl w:val="0"/>
          <w:numId w:val="3"/>
        </w:numPr>
        <w:rPr>
          <w:b/>
          <w:bCs/>
          <w:sz w:val="24"/>
          <w:szCs w:val="24"/>
        </w:rPr>
      </w:pPr>
      <w:r w:rsidRPr="00013F50">
        <w:rPr>
          <w:b/>
          <w:bCs/>
          <w:sz w:val="24"/>
          <w:szCs w:val="24"/>
          <w:u w:val="single"/>
        </w:rPr>
        <w:t>Deliverables and Reporting.</w:t>
      </w:r>
      <w:r w:rsidRPr="005C0532">
        <w:rPr>
          <w:sz w:val="24"/>
          <w:szCs w:val="24"/>
        </w:rPr>
        <w:t xml:space="preserve"> </w:t>
      </w:r>
      <w:r w:rsidR="00BF4200" w:rsidRPr="005C0532">
        <w:rPr>
          <w:sz w:val="24"/>
          <w:szCs w:val="24"/>
        </w:rPr>
        <w:t>The center</w:t>
      </w:r>
      <w:r w:rsidRPr="005C0532">
        <w:rPr>
          <w:sz w:val="24"/>
          <w:szCs w:val="24"/>
        </w:rPr>
        <w:t xml:space="preserve"> will submit the reports specified below for the awarded center, to the ASCOG AAA Director and ASCOG Accountant on file [See the current fiscal year CENA Budget and Expenditure Report included with your Contract, Part II], in electronic form and/or in</w:t>
      </w:r>
      <w:r w:rsidR="00AA5242">
        <w:rPr>
          <w:sz w:val="24"/>
          <w:szCs w:val="24"/>
        </w:rPr>
        <w:t xml:space="preserve"> </w:t>
      </w:r>
      <w:r w:rsidRPr="005C0532">
        <w:rPr>
          <w:sz w:val="24"/>
          <w:szCs w:val="24"/>
        </w:rPr>
        <w:t>paper form as requested.</w:t>
      </w:r>
    </w:p>
    <w:p w14:paraId="0D034CA0" w14:textId="77777777" w:rsidR="00AA5242" w:rsidRPr="00AA5242" w:rsidRDefault="00AA5242" w:rsidP="00AA5242">
      <w:pPr>
        <w:pStyle w:val="ListParagraph"/>
        <w:rPr>
          <w:b/>
          <w:bCs/>
          <w:sz w:val="24"/>
          <w:szCs w:val="24"/>
        </w:rPr>
      </w:pPr>
    </w:p>
    <w:p w14:paraId="54F31897" w14:textId="77777777" w:rsidR="00AA5242" w:rsidRPr="005C0532" w:rsidRDefault="00AA5242" w:rsidP="00AA5242">
      <w:pPr>
        <w:pStyle w:val="ListParagraph"/>
        <w:ind w:left="1125"/>
        <w:rPr>
          <w:b/>
          <w:bCs/>
          <w:sz w:val="24"/>
          <w:szCs w:val="24"/>
        </w:rPr>
      </w:pPr>
    </w:p>
    <w:p w14:paraId="4F1BAF29" w14:textId="62CA8361" w:rsidR="005C0532" w:rsidRPr="00AA5242" w:rsidRDefault="005C0532" w:rsidP="005C0532">
      <w:pPr>
        <w:pStyle w:val="ListParagraph"/>
        <w:numPr>
          <w:ilvl w:val="1"/>
          <w:numId w:val="3"/>
        </w:numPr>
        <w:rPr>
          <w:b/>
          <w:bCs/>
          <w:sz w:val="24"/>
          <w:szCs w:val="24"/>
        </w:rPr>
      </w:pPr>
      <w:r w:rsidRPr="005C0532">
        <w:rPr>
          <w:sz w:val="24"/>
          <w:szCs w:val="24"/>
        </w:rPr>
        <w:lastRenderedPageBreak/>
        <w:t xml:space="preserve"> 1. Submit the CENA BUDGET AND EXPENDITURE REPORT form monthly by the 8th of each month</w:t>
      </w:r>
      <w:r w:rsidRPr="00AA5242">
        <w:rPr>
          <w:b/>
          <w:bCs/>
          <w:sz w:val="24"/>
          <w:szCs w:val="24"/>
        </w:rPr>
        <w:t xml:space="preserve">, regardless of whether there </w:t>
      </w:r>
      <w:r w:rsidR="00013F50" w:rsidRPr="00AA5242">
        <w:rPr>
          <w:b/>
          <w:bCs/>
          <w:sz w:val="24"/>
          <w:szCs w:val="24"/>
        </w:rPr>
        <w:t>is expenditure</w:t>
      </w:r>
      <w:r w:rsidRPr="00AA5242">
        <w:rPr>
          <w:b/>
          <w:bCs/>
          <w:sz w:val="24"/>
          <w:szCs w:val="24"/>
        </w:rPr>
        <w:t xml:space="preserve"> or </w:t>
      </w:r>
      <w:r w:rsidR="00013F50" w:rsidRPr="00AA5242">
        <w:rPr>
          <w:b/>
          <w:bCs/>
          <w:sz w:val="24"/>
          <w:szCs w:val="24"/>
        </w:rPr>
        <w:t>not.</w:t>
      </w:r>
    </w:p>
    <w:p w14:paraId="68B79630" w14:textId="3607FB67" w:rsidR="005C0532" w:rsidRPr="00AA5242" w:rsidRDefault="005C0532" w:rsidP="005C0532">
      <w:pPr>
        <w:pStyle w:val="ListParagraph"/>
        <w:numPr>
          <w:ilvl w:val="1"/>
          <w:numId w:val="3"/>
        </w:numPr>
        <w:rPr>
          <w:b/>
          <w:bCs/>
          <w:sz w:val="24"/>
          <w:szCs w:val="24"/>
        </w:rPr>
      </w:pPr>
      <w:r w:rsidRPr="005C0532">
        <w:rPr>
          <w:sz w:val="24"/>
          <w:szCs w:val="24"/>
        </w:rPr>
        <w:t xml:space="preserve"> 2. Submit </w:t>
      </w:r>
      <w:r w:rsidRPr="00AA5242">
        <w:rPr>
          <w:i/>
          <w:iCs/>
          <w:sz w:val="24"/>
          <w:szCs w:val="24"/>
        </w:rPr>
        <w:t>the June</w:t>
      </w:r>
      <w:r w:rsidRPr="005C0532">
        <w:rPr>
          <w:sz w:val="24"/>
          <w:szCs w:val="24"/>
        </w:rPr>
        <w:t xml:space="preserve"> CENA BUDGET AND EXPENDITURE REPORT to ASCOG no later than June 15 of the current fiscal year</w:t>
      </w:r>
      <w:r w:rsidR="00AA5242">
        <w:rPr>
          <w:sz w:val="24"/>
          <w:szCs w:val="24"/>
        </w:rPr>
        <w:t>.</w:t>
      </w:r>
    </w:p>
    <w:p w14:paraId="19C3A4DB" w14:textId="77777777" w:rsidR="00AA5242" w:rsidRDefault="00AA5242" w:rsidP="00AA5242">
      <w:pPr>
        <w:rPr>
          <w:b/>
          <w:bCs/>
          <w:sz w:val="24"/>
          <w:szCs w:val="24"/>
        </w:rPr>
      </w:pPr>
    </w:p>
    <w:p w14:paraId="5D10E216" w14:textId="3F488BD4" w:rsidR="00AA5242" w:rsidRDefault="00AA5242" w:rsidP="00AA5242">
      <w:pPr>
        <w:pStyle w:val="ListParagraph"/>
        <w:numPr>
          <w:ilvl w:val="0"/>
          <w:numId w:val="3"/>
        </w:numPr>
        <w:rPr>
          <w:b/>
          <w:bCs/>
          <w:sz w:val="24"/>
          <w:szCs w:val="24"/>
          <w:u w:val="single"/>
        </w:rPr>
      </w:pPr>
      <w:r w:rsidRPr="00AA5242">
        <w:rPr>
          <w:b/>
          <w:bCs/>
          <w:sz w:val="24"/>
          <w:szCs w:val="24"/>
          <w:u w:val="single"/>
        </w:rPr>
        <w:t>Center Consent Requirements</w:t>
      </w:r>
    </w:p>
    <w:p w14:paraId="349B687E" w14:textId="77777777" w:rsidR="00AA5242" w:rsidRDefault="00AA5242" w:rsidP="00AA5242">
      <w:pPr>
        <w:pStyle w:val="ListParagraph"/>
        <w:ind w:left="1125"/>
        <w:rPr>
          <w:b/>
          <w:bCs/>
          <w:sz w:val="24"/>
          <w:szCs w:val="24"/>
          <w:u w:val="single"/>
        </w:rPr>
      </w:pPr>
    </w:p>
    <w:p w14:paraId="4E0EA623" w14:textId="62D60C1A" w:rsidR="00AA5242" w:rsidRPr="00AE2788" w:rsidRDefault="00AA5242" w:rsidP="00AA5242">
      <w:pPr>
        <w:pStyle w:val="ListParagraph"/>
        <w:numPr>
          <w:ilvl w:val="0"/>
          <w:numId w:val="8"/>
        </w:numPr>
        <w:rPr>
          <w:b/>
          <w:bCs/>
          <w:sz w:val="24"/>
          <w:szCs w:val="24"/>
          <w:u w:val="single"/>
        </w:rPr>
      </w:pPr>
      <w:r w:rsidRPr="00AA5242">
        <w:rPr>
          <w:sz w:val="24"/>
          <w:szCs w:val="24"/>
        </w:rPr>
        <w:t xml:space="preserve">Contract as used in this clause means a contract or contractual action entered into by ASCOG for the </w:t>
      </w:r>
      <w:r w:rsidR="00D813C4" w:rsidRPr="00AA5242">
        <w:rPr>
          <w:sz w:val="24"/>
          <w:szCs w:val="24"/>
        </w:rPr>
        <w:t>purpose</w:t>
      </w:r>
      <w:r w:rsidRPr="00AA5242">
        <w:rPr>
          <w:sz w:val="24"/>
          <w:szCs w:val="24"/>
        </w:rPr>
        <w:t xml:space="preserve"> of obtaining supplies, materials, equipment, or services of any kind.</w:t>
      </w:r>
    </w:p>
    <w:p w14:paraId="2D3D779B" w14:textId="77777777" w:rsidR="00AE2788" w:rsidRPr="00AE2788" w:rsidRDefault="00AE2788" w:rsidP="00AE2788">
      <w:pPr>
        <w:pStyle w:val="ListParagraph"/>
        <w:ind w:left="1845"/>
        <w:rPr>
          <w:b/>
          <w:bCs/>
          <w:sz w:val="24"/>
          <w:szCs w:val="24"/>
          <w:u w:val="single"/>
        </w:rPr>
      </w:pPr>
    </w:p>
    <w:p w14:paraId="2F572952" w14:textId="323DF10D" w:rsidR="00AE2788" w:rsidRPr="00AE2788" w:rsidRDefault="00AE2788" w:rsidP="00AA5242">
      <w:pPr>
        <w:pStyle w:val="ListParagraph"/>
        <w:numPr>
          <w:ilvl w:val="0"/>
          <w:numId w:val="8"/>
        </w:numPr>
        <w:rPr>
          <w:b/>
          <w:bCs/>
          <w:sz w:val="24"/>
          <w:szCs w:val="24"/>
          <w:u w:val="single"/>
        </w:rPr>
      </w:pPr>
      <w:r w:rsidRPr="00AE2788">
        <w:rPr>
          <w:sz w:val="24"/>
          <w:szCs w:val="24"/>
        </w:rPr>
        <w:t>Center as used in this clause means a center with ASCOG.</w:t>
      </w:r>
    </w:p>
    <w:p w14:paraId="63E85CE5" w14:textId="77777777" w:rsidR="00AE2788" w:rsidRPr="00AE2788" w:rsidRDefault="00AE2788" w:rsidP="00AE2788">
      <w:pPr>
        <w:pStyle w:val="ListParagraph"/>
        <w:rPr>
          <w:b/>
          <w:bCs/>
          <w:sz w:val="24"/>
          <w:szCs w:val="24"/>
          <w:u w:val="single"/>
        </w:rPr>
      </w:pPr>
    </w:p>
    <w:p w14:paraId="7CD3C98F" w14:textId="7AFF00FC" w:rsidR="00AE2788" w:rsidRPr="00AE2788" w:rsidRDefault="00D813C4" w:rsidP="00AA5242">
      <w:pPr>
        <w:pStyle w:val="ListParagraph"/>
        <w:numPr>
          <w:ilvl w:val="0"/>
          <w:numId w:val="8"/>
        </w:numPr>
        <w:rPr>
          <w:b/>
          <w:bCs/>
          <w:sz w:val="24"/>
          <w:szCs w:val="24"/>
          <w:u w:val="single"/>
        </w:rPr>
      </w:pPr>
      <w:r w:rsidRPr="00AE2788">
        <w:rPr>
          <w:sz w:val="24"/>
          <w:szCs w:val="24"/>
        </w:rPr>
        <w:t>The center</w:t>
      </w:r>
      <w:r w:rsidR="00AE2788" w:rsidRPr="00AE2788">
        <w:rPr>
          <w:sz w:val="24"/>
          <w:szCs w:val="24"/>
        </w:rPr>
        <w:t xml:space="preserve"> must provide evidence of compliance with the terms and conditions of the CENA Application including center Eligibility Documentation; and must provide a numbered list which includes the name, address, and phone number of all seniors aged 60 and older who utilize the center at least one time monthly (to be provided with CENA Application).</w:t>
      </w:r>
    </w:p>
    <w:p w14:paraId="6B10251C" w14:textId="77777777" w:rsidR="00AE2788" w:rsidRPr="00AE2788" w:rsidRDefault="00AE2788" w:rsidP="00AE2788">
      <w:pPr>
        <w:pStyle w:val="ListParagraph"/>
        <w:rPr>
          <w:b/>
          <w:bCs/>
          <w:sz w:val="24"/>
          <w:szCs w:val="24"/>
          <w:u w:val="single"/>
        </w:rPr>
      </w:pPr>
    </w:p>
    <w:p w14:paraId="3A730EEB" w14:textId="53260795" w:rsidR="00AE2788" w:rsidRPr="00AE2788" w:rsidRDefault="00AE2788" w:rsidP="00AA5242">
      <w:pPr>
        <w:pStyle w:val="ListParagraph"/>
        <w:numPr>
          <w:ilvl w:val="0"/>
          <w:numId w:val="8"/>
        </w:numPr>
        <w:rPr>
          <w:b/>
          <w:bCs/>
          <w:sz w:val="24"/>
          <w:szCs w:val="24"/>
          <w:u w:val="single"/>
        </w:rPr>
      </w:pPr>
      <w:r w:rsidRPr="00AE2788">
        <w:rPr>
          <w:sz w:val="24"/>
          <w:szCs w:val="24"/>
        </w:rPr>
        <w:t>The center shall be responsible for the management of all proposed contracts and shall be liable for all performance requirements regardless of which party is providing the contracted supplies, materials, equipment, or services</w:t>
      </w:r>
      <w:r>
        <w:rPr>
          <w:sz w:val="24"/>
          <w:szCs w:val="24"/>
        </w:rPr>
        <w:t>.</w:t>
      </w:r>
    </w:p>
    <w:p w14:paraId="27DF8CFA" w14:textId="77777777" w:rsidR="00AE2788" w:rsidRPr="00AE2788" w:rsidRDefault="00AE2788" w:rsidP="00AE2788">
      <w:pPr>
        <w:pStyle w:val="ListParagraph"/>
        <w:rPr>
          <w:b/>
          <w:bCs/>
          <w:sz w:val="24"/>
          <w:szCs w:val="24"/>
          <w:u w:val="single"/>
        </w:rPr>
      </w:pPr>
    </w:p>
    <w:p w14:paraId="48094D19" w14:textId="095BF6FD" w:rsidR="00AE2788" w:rsidRPr="00AE2788" w:rsidRDefault="00AE2788" w:rsidP="00AE2788">
      <w:pPr>
        <w:pStyle w:val="ListParagraph"/>
        <w:numPr>
          <w:ilvl w:val="0"/>
          <w:numId w:val="1"/>
        </w:numPr>
        <w:rPr>
          <w:b/>
          <w:bCs/>
          <w:sz w:val="24"/>
          <w:szCs w:val="24"/>
          <w:u w:val="single"/>
        </w:rPr>
      </w:pPr>
      <w:r w:rsidRPr="00AE2788">
        <w:rPr>
          <w:b/>
          <w:bCs/>
          <w:sz w:val="24"/>
          <w:szCs w:val="24"/>
          <w:u w:val="single"/>
        </w:rPr>
        <w:t>Client Confidentiality.</w:t>
      </w:r>
      <w:r w:rsidRPr="00AE2788">
        <w:rPr>
          <w:sz w:val="24"/>
          <w:szCs w:val="24"/>
        </w:rPr>
        <w:t xml:space="preserve"> The center must assure compliance with ASCOG’s requirements pertaining to the protection, use, and release of personal information and applicable State laws. The center will hold confidential all personal information regarding individuals, including lists of names, addresses, photographs, evaluations, and all other records of the clients served. This information may not be disclosed, directly or indirectly, unless consent is obtained in writing.</w:t>
      </w:r>
    </w:p>
    <w:p w14:paraId="48680D95" w14:textId="77777777" w:rsidR="00AE2788" w:rsidRDefault="00AE2788" w:rsidP="00AE2788">
      <w:pPr>
        <w:rPr>
          <w:b/>
          <w:bCs/>
          <w:sz w:val="24"/>
          <w:szCs w:val="24"/>
          <w:u w:val="single"/>
        </w:rPr>
      </w:pPr>
    </w:p>
    <w:p w14:paraId="5B1CC54B" w14:textId="44C06560" w:rsidR="00AE2788" w:rsidRPr="00AE2788" w:rsidRDefault="00AE2788" w:rsidP="00AE2788">
      <w:pPr>
        <w:pStyle w:val="ListParagraph"/>
        <w:numPr>
          <w:ilvl w:val="0"/>
          <w:numId w:val="1"/>
        </w:numPr>
        <w:rPr>
          <w:b/>
          <w:bCs/>
          <w:sz w:val="24"/>
          <w:szCs w:val="24"/>
          <w:u w:val="single"/>
        </w:rPr>
      </w:pPr>
      <w:r w:rsidRPr="00AE2788">
        <w:rPr>
          <w:b/>
          <w:bCs/>
          <w:sz w:val="24"/>
          <w:szCs w:val="24"/>
          <w:u w:val="single"/>
        </w:rPr>
        <w:t>Non-Discrimination.</w:t>
      </w:r>
      <w:r>
        <w:t xml:space="preserve"> </w:t>
      </w:r>
      <w:r w:rsidRPr="00AE2788">
        <w:rPr>
          <w:sz w:val="24"/>
          <w:szCs w:val="24"/>
        </w:rPr>
        <w:t>The center specifically certifies and assures that it will adhere to State regulations pertaining to non-discrimination</w:t>
      </w:r>
      <w:r>
        <w:rPr>
          <w:sz w:val="24"/>
          <w:szCs w:val="24"/>
        </w:rPr>
        <w:t xml:space="preserve">. </w:t>
      </w:r>
    </w:p>
    <w:p w14:paraId="368F2D2A" w14:textId="77777777" w:rsidR="00AE2788" w:rsidRPr="00AE2788" w:rsidRDefault="00AE2788" w:rsidP="00AE2788">
      <w:pPr>
        <w:pStyle w:val="ListParagraph"/>
        <w:rPr>
          <w:b/>
          <w:bCs/>
          <w:sz w:val="24"/>
          <w:szCs w:val="24"/>
          <w:u w:val="single"/>
        </w:rPr>
      </w:pPr>
    </w:p>
    <w:p w14:paraId="5E7E83B2" w14:textId="31FA77E9" w:rsidR="00AE2788" w:rsidRPr="00AE2788" w:rsidRDefault="00AE2788" w:rsidP="00AE2788">
      <w:pPr>
        <w:pStyle w:val="ListParagraph"/>
        <w:numPr>
          <w:ilvl w:val="0"/>
          <w:numId w:val="1"/>
        </w:numPr>
        <w:rPr>
          <w:b/>
          <w:bCs/>
          <w:sz w:val="24"/>
          <w:szCs w:val="24"/>
          <w:u w:val="single"/>
        </w:rPr>
      </w:pPr>
      <w:r w:rsidRPr="00AE2788">
        <w:rPr>
          <w:b/>
          <w:bCs/>
          <w:sz w:val="24"/>
          <w:szCs w:val="24"/>
          <w:u w:val="single"/>
        </w:rPr>
        <w:t>Political Activity.</w:t>
      </w:r>
      <w:r>
        <w:t xml:space="preserve"> </w:t>
      </w:r>
      <w:r w:rsidRPr="00AE2788">
        <w:rPr>
          <w:sz w:val="24"/>
          <w:szCs w:val="24"/>
        </w:rPr>
        <w:t>No portion of the contract funds may be used for any political activity or to further the election or defeat of any candidate for public office. No portion of the contract funds may be used for lobbying activities</w:t>
      </w:r>
      <w:r>
        <w:rPr>
          <w:sz w:val="24"/>
          <w:szCs w:val="24"/>
        </w:rPr>
        <w:t>.</w:t>
      </w:r>
    </w:p>
    <w:p w14:paraId="60951D98" w14:textId="77777777" w:rsidR="00AE2788" w:rsidRPr="00AE2788" w:rsidRDefault="00AE2788" w:rsidP="00AE2788">
      <w:pPr>
        <w:pStyle w:val="ListParagraph"/>
        <w:rPr>
          <w:b/>
          <w:bCs/>
          <w:sz w:val="24"/>
          <w:szCs w:val="24"/>
          <w:u w:val="single"/>
        </w:rPr>
      </w:pPr>
    </w:p>
    <w:p w14:paraId="7FF7CD8A" w14:textId="1C68734B" w:rsidR="00AE2788" w:rsidRPr="00A178F6" w:rsidRDefault="00AE2788" w:rsidP="00AE2788">
      <w:pPr>
        <w:pStyle w:val="ListParagraph"/>
        <w:numPr>
          <w:ilvl w:val="0"/>
          <w:numId w:val="1"/>
        </w:numPr>
        <w:rPr>
          <w:b/>
          <w:bCs/>
          <w:sz w:val="24"/>
          <w:szCs w:val="24"/>
          <w:u w:val="single"/>
        </w:rPr>
      </w:pPr>
      <w:r w:rsidRPr="00AE2788">
        <w:rPr>
          <w:b/>
          <w:bCs/>
          <w:sz w:val="24"/>
          <w:szCs w:val="24"/>
          <w:u w:val="single"/>
        </w:rPr>
        <w:t>Publications and Other Materials</w:t>
      </w:r>
      <w:r w:rsidRPr="00AE2788">
        <w:rPr>
          <w:b/>
          <w:bCs/>
          <w:sz w:val="24"/>
          <w:szCs w:val="24"/>
        </w:rPr>
        <w:t>.</w:t>
      </w:r>
      <w:r w:rsidRPr="00AE2788">
        <w:rPr>
          <w:sz w:val="24"/>
          <w:szCs w:val="24"/>
        </w:rPr>
        <w:t xml:space="preserve"> No material produced in whole or in part under this contract shall be subject to copyright in the United States or any other country. ASCOG shall have unrestricted authority to publish, disclose, distribute and otherwise use, in whole or in part, any reports, data or other materials prepared under this contract</w:t>
      </w:r>
      <w:r>
        <w:t>.</w:t>
      </w:r>
    </w:p>
    <w:p w14:paraId="0EB90A80" w14:textId="77777777" w:rsidR="00A178F6" w:rsidRPr="00A178F6" w:rsidRDefault="00A178F6" w:rsidP="00A178F6">
      <w:pPr>
        <w:pStyle w:val="ListParagraph"/>
        <w:rPr>
          <w:b/>
          <w:bCs/>
          <w:sz w:val="24"/>
          <w:szCs w:val="24"/>
          <w:u w:val="single"/>
        </w:rPr>
      </w:pPr>
    </w:p>
    <w:p w14:paraId="411CF392" w14:textId="1AB06F40" w:rsidR="00A178F6" w:rsidRPr="00A178F6" w:rsidRDefault="00A178F6" w:rsidP="00AE2788">
      <w:pPr>
        <w:pStyle w:val="ListParagraph"/>
        <w:numPr>
          <w:ilvl w:val="0"/>
          <w:numId w:val="1"/>
        </w:numPr>
        <w:rPr>
          <w:b/>
          <w:bCs/>
          <w:sz w:val="24"/>
          <w:szCs w:val="24"/>
          <w:u w:val="single"/>
        </w:rPr>
      </w:pPr>
      <w:r w:rsidRPr="00A178F6">
        <w:rPr>
          <w:b/>
          <w:bCs/>
          <w:sz w:val="24"/>
          <w:szCs w:val="24"/>
          <w:u w:val="single"/>
        </w:rPr>
        <w:t>Travel and Per Diem</w:t>
      </w:r>
      <w:r>
        <w:t xml:space="preserve">. </w:t>
      </w:r>
      <w:r w:rsidRPr="00A178F6">
        <w:rPr>
          <w:sz w:val="24"/>
          <w:szCs w:val="24"/>
        </w:rPr>
        <w:t>All payments for travel-related costs, including per diem, incurred in performing this contract shall be by reimbursement only and shall be in accordance with the State Travel Reimbursement Act, 75 O.S. 500.1, et seq. *Travel is not an allowable cost at this time</w:t>
      </w:r>
      <w:r>
        <w:rPr>
          <w:sz w:val="24"/>
          <w:szCs w:val="24"/>
        </w:rPr>
        <w:t>.</w:t>
      </w:r>
    </w:p>
    <w:p w14:paraId="2948DC4D" w14:textId="77777777" w:rsidR="00A178F6" w:rsidRPr="00A178F6" w:rsidRDefault="00A178F6" w:rsidP="00A178F6">
      <w:pPr>
        <w:pStyle w:val="ListParagraph"/>
        <w:rPr>
          <w:b/>
          <w:bCs/>
          <w:sz w:val="24"/>
          <w:szCs w:val="24"/>
          <w:u w:val="single"/>
        </w:rPr>
      </w:pPr>
    </w:p>
    <w:p w14:paraId="4CCB2B4C" w14:textId="5CA3595F" w:rsidR="00A178F6" w:rsidRPr="00A178F6" w:rsidRDefault="00A178F6" w:rsidP="00AE2788">
      <w:pPr>
        <w:pStyle w:val="ListParagraph"/>
        <w:numPr>
          <w:ilvl w:val="0"/>
          <w:numId w:val="1"/>
        </w:numPr>
        <w:rPr>
          <w:b/>
          <w:bCs/>
          <w:sz w:val="24"/>
          <w:szCs w:val="24"/>
          <w:u w:val="single"/>
        </w:rPr>
      </w:pPr>
      <w:r w:rsidRPr="00A178F6">
        <w:rPr>
          <w:b/>
          <w:bCs/>
          <w:sz w:val="24"/>
          <w:szCs w:val="24"/>
          <w:u w:val="single"/>
        </w:rPr>
        <w:t>Civil Rights, Grievance Procedures, and Whistle Blower Policy</w:t>
      </w:r>
      <w:r>
        <w:t xml:space="preserve">. </w:t>
      </w:r>
      <w:r w:rsidRPr="00A178F6">
        <w:rPr>
          <w:sz w:val="24"/>
          <w:szCs w:val="24"/>
        </w:rPr>
        <w:t>All centers should post in a conspicuous location, the most recent Civil Rights poster (see ascog.org) which includes the statement about the Civil Rights Act of 1964, CENA grievance and whistleblower policies, and a contact number for the AAA Director.</w:t>
      </w:r>
    </w:p>
    <w:p w14:paraId="3FA7E5F0" w14:textId="77777777" w:rsidR="00A178F6" w:rsidRPr="00A178F6" w:rsidRDefault="00A178F6" w:rsidP="00A178F6">
      <w:pPr>
        <w:pStyle w:val="ListParagraph"/>
        <w:rPr>
          <w:b/>
          <w:bCs/>
          <w:sz w:val="24"/>
          <w:szCs w:val="24"/>
          <w:u w:val="single"/>
        </w:rPr>
      </w:pPr>
    </w:p>
    <w:p w14:paraId="4E58CC71" w14:textId="77777777" w:rsidR="00A178F6" w:rsidRDefault="00A178F6" w:rsidP="00A178F6">
      <w:pPr>
        <w:pStyle w:val="ListParagraph"/>
        <w:rPr>
          <w:b/>
          <w:bCs/>
          <w:sz w:val="24"/>
          <w:szCs w:val="24"/>
          <w:u w:val="single"/>
        </w:rPr>
      </w:pPr>
    </w:p>
    <w:p w14:paraId="241AA8FD" w14:textId="2671F0A5" w:rsidR="00A178F6" w:rsidRDefault="00A178F6" w:rsidP="00A178F6">
      <w:pPr>
        <w:pStyle w:val="ListParagraph"/>
        <w:jc w:val="center"/>
        <w:rPr>
          <w:b/>
          <w:bCs/>
          <w:sz w:val="28"/>
          <w:szCs w:val="28"/>
          <w:u w:val="single"/>
        </w:rPr>
      </w:pPr>
      <w:r w:rsidRPr="00A178F6">
        <w:rPr>
          <w:b/>
          <w:bCs/>
          <w:sz w:val="28"/>
          <w:szCs w:val="28"/>
          <w:u w:val="single"/>
        </w:rPr>
        <w:t>FINANCIAL MANAGEMENT</w:t>
      </w:r>
    </w:p>
    <w:p w14:paraId="4A5A8B75" w14:textId="121B2870" w:rsidR="00A178F6" w:rsidRPr="0047432F" w:rsidRDefault="00A178F6" w:rsidP="00A178F6">
      <w:pPr>
        <w:pStyle w:val="ListParagraph"/>
        <w:jc w:val="center"/>
        <w:rPr>
          <w:b/>
          <w:bCs/>
          <w:sz w:val="24"/>
          <w:szCs w:val="24"/>
        </w:rPr>
      </w:pPr>
      <w:r w:rsidRPr="0047432F">
        <w:rPr>
          <w:b/>
          <w:bCs/>
          <w:sz w:val="24"/>
          <w:szCs w:val="24"/>
        </w:rPr>
        <w:t>EFFECTIVE JULY 1, 202</w:t>
      </w:r>
      <w:r w:rsidR="0076311D">
        <w:rPr>
          <w:b/>
          <w:bCs/>
          <w:sz w:val="24"/>
          <w:szCs w:val="24"/>
        </w:rPr>
        <w:t>5</w:t>
      </w:r>
    </w:p>
    <w:p w14:paraId="71371C1B" w14:textId="013547B6" w:rsidR="00AE2788" w:rsidRPr="00A178F6" w:rsidRDefault="00AE2788" w:rsidP="00A178F6">
      <w:pPr>
        <w:rPr>
          <w:b/>
          <w:bCs/>
          <w:sz w:val="24"/>
          <w:szCs w:val="24"/>
          <w:u w:val="single"/>
        </w:rPr>
      </w:pPr>
    </w:p>
    <w:p w14:paraId="52A2EEA7" w14:textId="414FCD12" w:rsidR="00A178F6" w:rsidRDefault="00A178F6" w:rsidP="00A178F6">
      <w:pPr>
        <w:pStyle w:val="ListParagraph"/>
        <w:numPr>
          <w:ilvl w:val="0"/>
          <w:numId w:val="9"/>
        </w:numPr>
        <w:rPr>
          <w:b/>
          <w:bCs/>
          <w:sz w:val="24"/>
          <w:szCs w:val="24"/>
          <w:u w:val="single"/>
        </w:rPr>
      </w:pPr>
      <w:r w:rsidRPr="00A178F6">
        <w:rPr>
          <w:b/>
          <w:bCs/>
          <w:sz w:val="24"/>
          <w:szCs w:val="24"/>
          <w:u w:val="single"/>
        </w:rPr>
        <w:t>CONTRACTUAL REQUIREMENT</w:t>
      </w:r>
    </w:p>
    <w:p w14:paraId="25AE6C10" w14:textId="62A3A514" w:rsidR="00A178F6" w:rsidRPr="000C4646" w:rsidRDefault="00A178F6" w:rsidP="0042523F">
      <w:pPr>
        <w:ind w:left="360"/>
        <w:rPr>
          <w:b/>
          <w:bCs/>
          <w:sz w:val="24"/>
          <w:szCs w:val="24"/>
        </w:rPr>
      </w:pPr>
      <w:r w:rsidRPr="00A178F6">
        <w:rPr>
          <w:sz w:val="24"/>
          <w:szCs w:val="24"/>
        </w:rPr>
        <w:t xml:space="preserve">Centers shall maintain records and accounts, including property, personnel and financial records that properly document and account for all contract funds. All record keeping shall be in compliance with State Regulations and generally </w:t>
      </w:r>
      <w:r w:rsidRPr="000C4646">
        <w:rPr>
          <w:sz w:val="24"/>
          <w:szCs w:val="24"/>
        </w:rPr>
        <w:t>accepted accounting principles.</w:t>
      </w:r>
    </w:p>
    <w:p w14:paraId="32E6BCFC" w14:textId="741C8423" w:rsidR="00A178F6" w:rsidRDefault="000C4646" w:rsidP="00A178F6">
      <w:pPr>
        <w:pStyle w:val="ListParagraph"/>
        <w:numPr>
          <w:ilvl w:val="0"/>
          <w:numId w:val="9"/>
        </w:numPr>
        <w:rPr>
          <w:b/>
          <w:bCs/>
          <w:sz w:val="24"/>
          <w:szCs w:val="24"/>
          <w:u w:val="single"/>
        </w:rPr>
      </w:pPr>
      <w:r w:rsidRPr="000C4646">
        <w:rPr>
          <w:b/>
          <w:bCs/>
          <w:sz w:val="24"/>
          <w:szCs w:val="24"/>
          <w:u w:val="single"/>
        </w:rPr>
        <w:t>PROCEDURES</w:t>
      </w:r>
    </w:p>
    <w:p w14:paraId="42789229" w14:textId="77777777" w:rsidR="000C4646" w:rsidRDefault="000C4646" w:rsidP="000C4646">
      <w:pPr>
        <w:pStyle w:val="ListParagraph"/>
        <w:rPr>
          <w:b/>
          <w:bCs/>
          <w:sz w:val="24"/>
          <w:szCs w:val="24"/>
          <w:u w:val="single"/>
        </w:rPr>
      </w:pPr>
    </w:p>
    <w:p w14:paraId="63BC770A" w14:textId="6C0DC9FA" w:rsidR="000C4646" w:rsidRPr="0042523F" w:rsidRDefault="000C4646" w:rsidP="000C4646">
      <w:pPr>
        <w:pStyle w:val="ListParagraph"/>
        <w:numPr>
          <w:ilvl w:val="0"/>
          <w:numId w:val="10"/>
        </w:numPr>
        <w:rPr>
          <w:b/>
          <w:bCs/>
          <w:sz w:val="24"/>
          <w:szCs w:val="24"/>
          <w:u w:val="single"/>
        </w:rPr>
      </w:pPr>
      <w:r w:rsidRPr="0042523F">
        <w:rPr>
          <w:b/>
          <w:bCs/>
          <w:sz w:val="24"/>
          <w:szCs w:val="24"/>
          <w:u w:val="single"/>
        </w:rPr>
        <w:t>FINANCIAL SYSTEM</w:t>
      </w:r>
    </w:p>
    <w:p w14:paraId="74C92969" w14:textId="77777777" w:rsidR="000C4646" w:rsidRDefault="000C4646" w:rsidP="000C4646">
      <w:pPr>
        <w:pStyle w:val="ListParagraph"/>
        <w:ind w:left="1800"/>
        <w:rPr>
          <w:b/>
          <w:bCs/>
          <w:sz w:val="24"/>
          <w:szCs w:val="24"/>
        </w:rPr>
      </w:pPr>
    </w:p>
    <w:p w14:paraId="0266DF27" w14:textId="10F733A2" w:rsidR="000C4646" w:rsidRPr="000C4646" w:rsidRDefault="000C4646" w:rsidP="000C4646">
      <w:pPr>
        <w:pStyle w:val="ListParagraph"/>
        <w:numPr>
          <w:ilvl w:val="0"/>
          <w:numId w:val="11"/>
        </w:numPr>
        <w:rPr>
          <w:b/>
          <w:bCs/>
          <w:sz w:val="24"/>
          <w:szCs w:val="24"/>
          <w:u w:val="single"/>
        </w:rPr>
      </w:pPr>
      <w:r w:rsidRPr="000C4646">
        <w:rPr>
          <w:sz w:val="24"/>
          <w:szCs w:val="24"/>
        </w:rPr>
        <w:t>Centers shall ensure the financial system used to administer ASCOG contracts conforms to the following standards:</w:t>
      </w:r>
    </w:p>
    <w:p w14:paraId="5A813E9E" w14:textId="77777777" w:rsidR="000C4646" w:rsidRDefault="000C4646" w:rsidP="000C4646">
      <w:pPr>
        <w:pStyle w:val="ListParagraph"/>
        <w:ind w:left="2160"/>
        <w:rPr>
          <w:sz w:val="24"/>
          <w:szCs w:val="24"/>
        </w:rPr>
      </w:pPr>
    </w:p>
    <w:p w14:paraId="22DDA9B8" w14:textId="7532F5EB" w:rsidR="000C4646" w:rsidRPr="000C4646" w:rsidRDefault="000C4646" w:rsidP="000C4646">
      <w:pPr>
        <w:pStyle w:val="ListParagraph"/>
        <w:numPr>
          <w:ilvl w:val="2"/>
          <w:numId w:val="3"/>
        </w:numPr>
        <w:rPr>
          <w:b/>
          <w:bCs/>
          <w:sz w:val="24"/>
          <w:szCs w:val="24"/>
          <w:u w:val="single"/>
        </w:rPr>
      </w:pPr>
      <w:r>
        <w:rPr>
          <w:sz w:val="24"/>
          <w:szCs w:val="24"/>
        </w:rPr>
        <w:t xml:space="preserve">Accurate, current and complete disclosure of the financial results of the ASCOG programs is provided in accordance with specified ASCOG requirements. </w:t>
      </w:r>
    </w:p>
    <w:p w14:paraId="4BC31EEF" w14:textId="77777777" w:rsidR="000C4646" w:rsidRDefault="000C4646" w:rsidP="000C4646">
      <w:pPr>
        <w:pStyle w:val="ListParagraph"/>
        <w:ind w:left="2565"/>
        <w:rPr>
          <w:sz w:val="24"/>
          <w:szCs w:val="24"/>
        </w:rPr>
      </w:pPr>
    </w:p>
    <w:p w14:paraId="22EC7E76" w14:textId="3CE31453" w:rsidR="000C4646" w:rsidRPr="000C4646" w:rsidRDefault="000C4646" w:rsidP="000C4646">
      <w:pPr>
        <w:pStyle w:val="ListParagraph"/>
        <w:numPr>
          <w:ilvl w:val="2"/>
          <w:numId w:val="3"/>
        </w:numPr>
        <w:rPr>
          <w:b/>
          <w:bCs/>
          <w:sz w:val="24"/>
          <w:szCs w:val="24"/>
          <w:u w:val="single"/>
        </w:rPr>
      </w:pPr>
      <w:r>
        <w:rPr>
          <w:sz w:val="24"/>
          <w:szCs w:val="24"/>
        </w:rPr>
        <w:lastRenderedPageBreak/>
        <w:t xml:space="preserve">Records are maintained to adequately identify the source and application of funds for each ASCOG supported activity. </w:t>
      </w:r>
    </w:p>
    <w:p w14:paraId="10E07834" w14:textId="77777777" w:rsidR="000C4646" w:rsidRPr="000C4646" w:rsidRDefault="000C4646" w:rsidP="000C4646">
      <w:pPr>
        <w:pStyle w:val="ListParagraph"/>
        <w:rPr>
          <w:b/>
          <w:bCs/>
          <w:sz w:val="24"/>
          <w:szCs w:val="24"/>
          <w:u w:val="single"/>
        </w:rPr>
      </w:pPr>
    </w:p>
    <w:p w14:paraId="1361254B" w14:textId="7244D92D" w:rsidR="000C4646" w:rsidRPr="000C4646" w:rsidRDefault="000C4646" w:rsidP="000C4646">
      <w:pPr>
        <w:pStyle w:val="ListParagraph"/>
        <w:numPr>
          <w:ilvl w:val="2"/>
          <w:numId w:val="3"/>
        </w:numPr>
        <w:rPr>
          <w:b/>
          <w:bCs/>
          <w:sz w:val="24"/>
          <w:szCs w:val="24"/>
          <w:u w:val="single"/>
        </w:rPr>
      </w:pPr>
      <w:r w:rsidRPr="000C4646">
        <w:rPr>
          <w:sz w:val="24"/>
          <w:szCs w:val="24"/>
        </w:rPr>
        <w:t>Effective control and accountability is maintained for all funds, property, and other assets.</w:t>
      </w:r>
    </w:p>
    <w:p w14:paraId="21506DA8" w14:textId="77777777" w:rsidR="000C4646" w:rsidRPr="000C4646" w:rsidRDefault="000C4646" w:rsidP="000C4646">
      <w:pPr>
        <w:pStyle w:val="ListParagraph"/>
        <w:rPr>
          <w:b/>
          <w:bCs/>
          <w:sz w:val="24"/>
          <w:szCs w:val="24"/>
          <w:u w:val="single"/>
        </w:rPr>
      </w:pPr>
    </w:p>
    <w:p w14:paraId="54F6F637" w14:textId="21BD0847" w:rsidR="000C4646" w:rsidRPr="00E55E95" w:rsidRDefault="00E55E95" w:rsidP="000C4646">
      <w:pPr>
        <w:pStyle w:val="ListParagraph"/>
        <w:numPr>
          <w:ilvl w:val="2"/>
          <w:numId w:val="3"/>
        </w:numPr>
        <w:rPr>
          <w:b/>
          <w:bCs/>
          <w:sz w:val="24"/>
          <w:szCs w:val="24"/>
          <w:u w:val="single"/>
        </w:rPr>
      </w:pPr>
      <w:r w:rsidRPr="00E55E95">
        <w:rPr>
          <w:sz w:val="24"/>
          <w:szCs w:val="24"/>
        </w:rPr>
        <w:t>Accounting records are maintained with adequate supporting documentation</w:t>
      </w:r>
      <w:r>
        <w:rPr>
          <w:sz w:val="24"/>
          <w:szCs w:val="24"/>
        </w:rPr>
        <w:t xml:space="preserve">. </w:t>
      </w:r>
    </w:p>
    <w:p w14:paraId="2B4E9643" w14:textId="77777777" w:rsidR="00E55E95" w:rsidRPr="00E55E95" w:rsidRDefault="00E55E95" w:rsidP="00E55E95">
      <w:pPr>
        <w:pStyle w:val="ListParagraph"/>
        <w:rPr>
          <w:b/>
          <w:bCs/>
          <w:sz w:val="24"/>
          <w:szCs w:val="24"/>
          <w:u w:val="single"/>
        </w:rPr>
      </w:pPr>
    </w:p>
    <w:p w14:paraId="6D7E8F5B" w14:textId="6B58A7CB" w:rsidR="00E55E95" w:rsidRPr="00E55E95" w:rsidRDefault="00E55E95" w:rsidP="000C4646">
      <w:pPr>
        <w:pStyle w:val="ListParagraph"/>
        <w:numPr>
          <w:ilvl w:val="2"/>
          <w:numId w:val="3"/>
        </w:numPr>
        <w:rPr>
          <w:b/>
          <w:bCs/>
          <w:sz w:val="24"/>
          <w:szCs w:val="24"/>
          <w:u w:val="single"/>
        </w:rPr>
      </w:pPr>
      <w:r w:rsidRPr="00E55E95">
        <w:rPr>
          <w:sz w:val="24"/>
          <w:szCs w:val="24"/>
        </w:rPr>
        <w:t>Internal controls are established to eliminate fraud and abuse</w:t>
      </w:r>
      <w:r>
        <w:rPr>
          <w:sz w:val="24"/>
          <w:szCs w:val="24"/>
        </w:rPr>
        <w:t>.</w:t>
      </w:r>
    </w:p>
    <w:p w14:paraId="16FDAD0E" w14:textId="77777777" w:rsidR="00E55E95" w:rsidRPr="00E55E95" w:rsidRDefault="00E55E95" w:rsidP="00E55E95">
      <w:pPr>
        <w:pStyle w:val="ListParagraph"/>
        <w:rPr>
          <w:b/>
          <w:bCs/>
          <w:sz w:val="24"/>
          <w:szCs w:val="24"/>
          <w:u w:val="single"/>
        </w:rPr>
      </w:pPr>
    </w:p>
    <w:p w14:paraId="3FAE263C" w14:textId="77777777" w:rsidR="00E55E95" w:rsidRDefault="00E55E95" w:rsidP="00E55E95">
      <w:pPr>
        <w:rPr>
          <w:b/>
          <w:bCs/>
          <w:sz w:val="24"/>
          <w:szCs w:val="24"/>
          <w:u w:val="single"/>
        </w:rPr>
      </w:pPr>
    </w:p>
    <w:p w14:paraId="716E6F32" w14:textId="59E5E4CA" w:rsidR="00E55E95" w:rsidRPr="00F61976" w:rsidRDefault="00E55E95" w:rsidP="00E55E95">
      <w:pPr>
        <w:pStyle w:val="ListParagraph"/>
        <w:numPr>
          <w:ilvl w:val="0"/>
          <w:numId w:val="10"/>
        </w:numPr>
        <w:rPr>
          <w:b/>
          <w:bCs/>
          <w:sz w:val="24"/>
          <w:szCs w:val="24"/>
          <w:u w:val="single"/>
        </w:rPr>
      </w:pPr>
      <w:r w:rsidRPr="00F61976">
        <w:rPr>
          <w:b/>
          <w:bCs/>
          <w:sz w:val="24"/>
          <w:szCs w:val="24"/>
          <w:u w:val="single"/>
        </w:rPr>
        <w:t>ACCOUNTING SYSTEM REQUIREMENT</w:t>
      </w:r>
    </w:p>
    <w:p w14:paraId="07A5753B" w14:textId="7F55ECAE" w:rsidR="00E55E95" w:rsidRPr="0042523F" w:rsidRDefault="00E55E95" w:rsidP="0042523F">
      <w:pPr>
        <w:ind w:left="630"/>
        <w:rPr>
          <w:sz w:val="24"/>
          <w:szCs w:val="24"/>
        </w:rPr>
      </w:pPr>
      <w:r w:rsidRPr="0042523F">
        <w:rPr>
          <w:sz w:val="24"/>
          <w:szCs w:val="24"/>
        </w:rPr>
        <w:t>Centers shall establish and maintain a separate set of self-balancing accounts for each ASCOG contract, in accordance with written procedures, which will permit the center to properly account for all funds in conformance with generally accepted accounting principles. The following requirements shall apply:</w:t>
      </w:r>
    </w:p>
    <w:p w14:paraId="028158F2" w14:textId="77777777" w:rsidR="00E55E95" w:rsidRDefault="00E55E95" w:rsidP="00E55E95">
      <w:pPr>
        <w:pStyle w:val="ListParagraph"/>
        <w:ind w:left="1800"/>
        <w:rPr>
          <w:sz w:val="24"/>
          <w:szCs w:val="24"/>
        </w:rPr>
      </w:pPr>
    </w:p>
    <w:p w14:paraId="5C695445" w14:textId="38728C8A" w:rsidR="00E55E95" w:rsidRDefault="00E55E95" w:rsidP="00E55E95">
      <w:pPr>
        <w:pStyle w:val="ListParagraph"/>
        <w:numPr>
          <w:ilvl w:val="3"/>
          <w:numId w:val="3"/>
        </w:numPr>
        <w:rPr>
          <w:b/>
          <w:bCs/>
          <w:sz w:val="24"/>
          <w:szCs w:val="24"/>
        </w:rPr>
      </w:pPr>
      <w:r w:rsidRPr="00E55E95">
        <w:rPr>
          <w:sz w:val="24"/>
          <w:szCs w:val="24"/>
        </w:rPr>
        <w:t xml:space="preserve">Books of original </w:t>
      </w:r>
      <w:r w:rsidR="00A35D15" w:rsidRPr="00E55E95">
        <w:rPr>
          <w:sz w:val="24"/>
          <w:szCs w:val="24"/>
        </w:rPr>
        <w:t>entries</w:t>
      </w:r>
      <w:r w:rsidRPr="00E55E95">
        <w:rPr>
          <w:sz w:val="24"/>
          <w:szCs w:val="24"/>
        </w:rPr>
        <w:t xml:space="preserve"> shall be utilized to account for contract funds.</w:t>
      </w:r>
      <w:r w:rsidRPr="00E55E95">
        <w:rPr>
          <w:b/>
          <w:bCs/>
          <w:sz w:val="24"/>
          <w:szCs w:val="24"/>
        </w:rPr>
        <w:t xml:space="preserve"> </w:t>
      </w:r>
    </w:p>
    <w:p w14:paraId="6140F9CD" w14:textId="77777777" w:rsidR="00E55E95" w:rsidRPr="00E55E95" w:rsidRDefault="00E55E95" w:rsidP="00E55E95">
      <w:pPr>
        <w:pStyle w:val="ListParagraph"/>
        <w:numPr>
          <w:ilvl w:val="3"/>
          <w:numId w:val="3"/>
        </w:numPr>
        <w:rPr>
          <w:b/>
          <w:bCs/>
          <w:sz w:val="24"/>
          <w:szCs w:val="24"/>
        </w:rPr>
      </w:pPr>
      <w:r w:rsidRPr="00E55E95">
        <w:rPr>
          <w:sz w:val="24"/>
          <w:szCs w:val="24"/>
        </w:rPr>
        <w:t>Accounting records shall include the cash receipts journal, cash disbursement journal, general journal, general ledger and trial balance.</w:t>
      </w:r>
    </w:p>
    <w:p w14:paraId="133CC7B9" w14:textId="276640F8" w:rsidR="00E55E95" w:rsidRPr="00E55E95" w:rsidRDefault="00E55E95" w:rsidP="00E55E95">
      <w:pPr>
        <w:pStyle w:val="ListParagraph"/>
        <w:numPr>
          <w:ilvl w:val="4"/>
          <w:numId w:val="9"/>
        </w:numPr>
        <w:rPr>
          <w:b/>
          <w:bCs/>
          <w:sz w:val="24"/>
          <w:szCs w:val="24"/>
        </w:rPr>
      </w:pPr>
      <w:r w:rsidRPr="00E55E95">
        <w:rPr>
          <w:sz w:val="24"/>
          <w:szCs w:val="24"/>
        </w:rPr>
        <w:t>ASCOG does not allow centers to use CENA funds for payroll expenses.</w:t>
      </w:r>
    </w:p>
    <w:p w14:paraId="6E9AE28D" w14:textId="77777777" w:rsidR="00E55E95" w:rsidRPr="00E55E95" w:rsidRDefault="00E55E95" w:rsidP="00E55E95">
      <w:pPr>
        <w:pStyle w:val="ListParagraph"/>
        <w:numPr>
          <w:ilvl w:val="4"/>
          <w:numId w:val="9"/>
        </w:numPr>
        <w:rPr>
          <w:b/>
          <w:bCs/>
          <w:sz w:val="24"/>
          <w:szCs w:val="24"/>
        </w:rPr>
      </w:pPr>
      <w:r w:rsidRPr="00E55E95">
        <w:rPr>
          <w:sz w:val="24"/>
          <w:szCs w:val="24"/>
        </w:rPr>
        <w:t xml:space="preserve"> b. The general ledger shall include separate expenditure accounts for each approved budget line item as shown in the contract budget or subsequent revisions.</w:t>
      </w:r>
    </w:p>
    <w:p w14:paraId="49719439" w14:textId="77777777" w:rsidR="00E55E95" w:rsidRPr="00E55E95" w:rsidRDefault="00E55E95" w:rsidP="00E55E95">
      <w:pPr>
        <w:pStyle w:val="ListParagraph"/>
        <w:ind w:left="3645"/>
        <w:rPr>
          <w:b/>
          <w:bCs/>
          <w:sz w:val="24"/>
          <w:szCs w:val="24"/>
        </w:rPr>
      </w:pPr>
    </w:p>
    <w:p w14:paraId="76F7634B" w14:textId="77777777" w:rsidR="00E55E95" w:rsidRPr="00E55E95" w:rsidRDefault="00E55E95" w:rsidP="00E55E95">
      <w:pPr>
        <w:pStyle w:val="ListParagraph"/>
        <w:numPr>
          <w:ilvl w:val="3"/>
          <w:numId w:val="3"/>
        </w:numPr>
        <w:rPr>
          <w:b/>
          <w:bCs/>
          <w:sz w:val="24"/>
          <w:szCs w:val="24"/>
        </w:rPr>
      </w:pPr>
      <w:r w:rsidRPr="00E55E95">
        <w:rPr>
          <w:sz w:val="24"/>
          <w:szCs w:val="24"/>
        </w:rPr>
        <w:t xml:space="preserve"> A monthly trial balance shall be prepared when the books are closed each month. The trial balance shall become a part of the accounting records. </w:t>
      </w:r>
    </w:p>
    <w:p w14:paraId="0F5E5277" w14:textId="77777777" w:rsidR="00E55E95" w:rsidRPr="00E55E95" w:rsidRDefault="00E55E95" w:rsidP="00E55E95">
      <w:pPr>
        <w:pStyle w:val="ListParagraph"/>
        <w:ind w:left="3285"/>
        <w:rPr>
          <w:b/>
          <w:bCs/>
          <w:sz w:val="24"/>
          <w:szCs w:val="24"/>
        </w:rPr>
      </w:pPr>
    </w:p>
    <w:p w14:paraId="6E1663CA" w14:textId="77777777" w:rsidR="00E55E95" w:rsidRPr="00E55E95" w:rsidRDefault="00E55E95" w:rsidP="00E55E95">
      <w:pPr>
        <w:pStyle w:val="ListParagraph"/>
        <w:numPr>
          <w:ilvl w:val="3"/>
          <w:numId w:val="3"/>
        </w:numPr>
        <w:rPr>
          <w:b/>
          <w:bCs/>
          <w:sz w:val="24"/>
          <w:szCs w:val="24"/>
        </w:rPr>
      </w:pPr>
      <w:r w:rsidRPr="00E55E95">
        <w:rPr>
          <w:sz w:val="24"/>
          <w:szCs w:val="24"/>
        </w:rPr>
        <w:t xml:space="preserve">Monthly Reimbursement Claims submitted to ASCOG every month, </w:t>
      </w:r>
      <w:r w:rsidRPr="00E55E95">
        <w:rPr>
          <w:b/>
          <w:bCs/>
          <w:sz w:val="24"/>
          <w:szCs w:val="24"/>
        </w:rPr>
        <w:t>regardless of whether there is expenditure or not</w:t>
      </w:r>
      <w:r w:rsidRPr="00E55E95">
        <w:rPr>
          <w:sz w:val="24"/>
          <w:szCs w:val="24"/>
        </w:rPr>
        <w:t>, must be taken from the accounting records.</w:t>
      </w:r>
    </w:p>
    <w:p w14:paraId="6BFF389D" w14:textId="77777777" w:rsidR="00E55E95" w:rsidRPr="00E55E95" w:rsidRDefault="00E55E95" w:rsidP="00E55E95">
      <w:pPr>
        <w:pStyle w:val="ListParagraph"/>
        <w:rPr>
          <w:sz w:val="24"/>
          <w:szCs w:val="24"/>
        </w:rPr>
      </w:pPr>
    </w:p>
    <w:p w14:paraId="3C1E6417" w14:textId="526E5742" w:rsidR="00E55E95" w:rsidRPr="00E55E95" w:rsidRDefault="00E55E95" w:rsidP="00E55E95">
      <w:pPr>
        <w:pStyle w:val="ListParagraph"/>
        <w:numPr>
          <w:ilvl w:val="3"/>
          <w:numId w:val="3"/>
        </w:numPr>
        <w:rPr>
          <w:b/>
          <w:bCs/>
          <w:sz w:val="24"/>
          <w:szCs w:val="24"/>
        </w:rPr>
      </w:pPr>
      <w:r>
        <w:rPr>
          <w:sz w:val="24"/>
          <w:szCs w:val="24"/>
        </w:rPr>
        <w:t>An</w:t>
      </w:r>
      <w:r w:rsidRPr="00E55E95">
        <w:rPr>
          <w:sz w:val="24"/>
          <w:szCs w:val="24"/>
        </w:rPr>
        <w:t>y costs shared between programs must be properly allocated. The method of allocation must be generally accepted, reasonable and documented. An agency cost allocation plan shall be established by the center and available for review by ASCOG upon request.</w:t>
      </w:r>
    </w:p>
    <w:p w14:paraId="31625FC4" w14:textId="77777777" w:rsidR="00E55E95" w:rsidRPr="00E55E95" w:rsidRDefault="00E55E95" w:rsidP="00E55E95">
      <w:pPr>
        <w:pStyle w:val="ListParagraph"/>
        <w:rPr>
          <w:b/>
          <w:bCs/>
          <w:sz w:val="24"/>
          <w:szCs w:val="24"/>
        </w:rPr>
      </w:pPr>
    </w:p>
    <w:p w14:paraId="7A412CD8" w14:textId="77777777" w:rsidR="00E55E95" w:rsidRPr="00E55E95" w:rsidRDefault="00E55E95" w:rsidP="00E55E95">
      <w:pPr>
        <w:pStyle w:val="ListParagraph"/>
        <w:ind w:left="3285"/>
        <w:rPr>
          <w:b/>
          <w:bCs/>
          <w:sz w:val="24"/>
          <w:szCs w:val="24"/>
        </w:rPr>
      </w:pPr>
    </w:p>
    <w:p w14:paraId="56271C88" w14:textId="77777777" w:rsidR="007C1FE7" w:rsidRPr="007C1FE7" w:rsidRDefault="00E55E95" w:rsidP="00E55E95">
      <w:pPr>
        <w:pStyle w:val="ListParagraph"/>
        <w:numPr>
          <w:ilvl w:val="3"/>
          <w:numId w:val="3"/>
        </w:numPr>
        <w:rPr>
          <w:b/>
          <w:bCs/>
          <w:sz w:val="24"/>
          <w:szCs w:val="24"/>
        </w:rPr>
      </w:pPr>
      <w:r w:rsidRPr="00E55E95">
        <w:rPr>
          <w:sz w:val="24"/>
          <w:szCs w:val="24"/>
        </w:rPr>
        <w:t>All receipts recorded in the receipts log shall be reconciled regularly with the cash receipts journal, general ledger, and bank statement.</w:t>
      </w:r>
    </w:p>
    <w:p w14:paraId="2A4F8F8C" w14:textId="77777777" w:rsidR="007C1FE7" w:rsidRPr="007C1FE7" w:rsidRDefault="007C1FE7" w:rsidP="007C1FE7">
      <w:pPr>
        <w:pStyle w:val="ListParagraph"/>
        <w:ind w:left="3285"/>
        <w:rPr>
          <w:b/>
          <w:bCs/>
          <w:sz w:val="24"/>
          <w:szCs w:val="24"/>
        </w:rPr>
      </w:pPr>
    </w:p>
    <w:p w14:paraId="00B0FE0A" w14:textId="77777777" w:rsidR="007C1FE7" w:rsidRPr="007C1FE7" w:rsidRDefault="00E55E95" w:rsidP="007C1FE7">
      <w:pPr>
        <w:pStyle w:val="ListParagraph"/>
        <w:numPr>
          <w:ilvl w:val="3"/>
          <w:numId w:val="3"/>
        </w:numPr>
        <w:rPr>
          <w:b/>
          <w:bCs/>
          <w:sz w:val="24"/>
          <w:szCs w:val="24"/>
        </w:rPr>
      </w:pPr>
      <w:r w:rsidRPr="007C1FE7">
        <w:rPr>
          <w:sz w:val="24"/>
          <w:szCs w:val="24"/>
        </w:rPr>
        <w:t>All general ledger entries must be clearly traceable to appropriate source documentation.</w:t>
      </w:r>
    </w:p>
    <w:p w14:paraId="210E7B82" w14:textId="77777777" w:rsidR="007C1FE7" w:rsidRPr="007C1FE7" w:rsidRDefault="007C1FE7" w:rsidP="007C1FE7">
      <w:pPr>
        <w:pStyle w:val="ListParagraph"/>
        <w:rPr>
          <w:sz w:val="24"/>
          <w:szCs w:val="24"/>
        </w:rPr>
      </w:pPr>
    </w:p>
    <w:p w14:paraId="37B71DF9" w14:textId="4F3819EB" w:rsidR="00E55E95" w:rsidRPr="007C1FE7" w:rsidRDefault="00E55E95" w:rsidP="007C1FE7">
      <w:pPr>
        <w:pStyle w:val="ListParagraph"/>
        <w:numPr>
          <w:ilvl w:val="3"/>
          <w:numId w:val="3"/>
        </w:numPr>
        <w:rPr>
          <w:b/>
          <w:bCs/>
          <w:sz w:val="24"/>
          <w:szCs w:val="24"/>
        </w:rPr>
      </w:pPr>
      <w:r w:rsidRPr="007C1FE7">
        <w:rPr>
          <w:sz w:val="24"/>
          <w:szCs w:val="24"/>
        </w:rPr>
        <w:t xml:space="preserve">Appropriate source documentation is defined as any approved original </w:t>
      </w:r>
      <w:r w:rsidR="00A35D15" w:rsidRPr="007C1FE7">
        <w:rPr>
          <w:sz w:val="24"/>
          <w:szCs w:val="24"/>
        </w:rPr>
        <w:t>document</w:t>
      </w:r>
      <w:r w:rsidRPr="007C1FE7">
        <w:rPr>
          <w:sz w:val="24"/>
          <w:szCs w:val="24"/>
        </w:rPr>
        <w:t xml:space="preserve"> that clearly </w:t>
      </w:r>
      <w:r w:rsidR="00A35D15" w:rsidRPr="007C1FE7">
        <w:rPr>
          <w:sz w:val="24"/>
          <w:szCs w:val="24"/>
        </w:rPr>
        <w:t>indicates</w:t>
      </w:r>
      <w:r w:rsidRPr="007C1FE7">
        <w:rPr>
          <w:sz w:val="24"/>
          <w:szCs w:val="24"/>
        </w:rPr>
        <w:t xml:space="preserve"> costs allowable and allocable to the program. Examples of supporting documentation include original invoices and grocery store receipts.</w:t>
      </w:r>
    </w:p>
    <w:p w14:paraId="2C5C76B9" w14:textId="77777777" w:rsidR="007C1FE7" w:rsidRPr="007C1FE7" w:rsidRDefault="007C1FE7" w:rsidP="007C1FE7">
      <w:pPr>
        <w:pStyle w:val="ListParagraph"/>
        <w:rPr>
          <w:b/>
          <w:bCs/>
          <w:sz w:val="24"/>
          <w:szCs w:val="24"/>
        </w:rPr>
      </w:pPr>
    </w:p>
    <w:p w14:paraId="11467C14" w14:textId="77777777" w:rsidR="007C1FE7" w:rsidRPr="007C1FE7" w:rsidRDefault="007C1FE7" w:rsidP="007C1FE7">
      <w:pPr>
        <w:pStyle w:val="ListParagraph"/>
        <w:numPr>
          <w:ilvl w:val="3"/>
          <w:numId w:val="3"/>
        </w:numPr>
        <w:rPr>
          <w:b/>
          <w:bCs/>
          <w:sz w:val="24"/>
          <w:szCs w:val="24"/>
        </w:rPr>
      </w:pPr>
      <w:r w:rsidRPr="007C1FE7">
        <w:rPr>
          <w:sz w:val="24"/>
          <w:szCs w:val="24"/>
        </w:rPr>
        <w:t>All paid invoices must be defaced by indicating the check number, date paid and “PAID” on the invoice. Copies of the purchase order and check shall be attached to the invoice before filing.</w:t>
      </w:r>
    </w:p>
    <w:p w14:paraId="5812D239" w14:textId="77777777" w:rsidR="007C1FE7" w:rsidRPr="007C1FE7" w:rsidRDefault="007C1FE7" w:rsidP="007C1FE7">
      <w:pPr>
        <w:pStyle w:val="ListParagraph"/>
        <w:rPr>
          <w:sz w:val="24"/>
          <w:szCs w:val="24"/>
        </w:rPr>
      </w:pPr>
    </w:p>
    <w:p w14:paraId="07DCCD2C" w14:textId="77777777" w:rsidR="007C1FE7" w:rsidRPr="007C1FE7" w:rsidRDefault="007C1FE7" w:rsidP="007C1FE7">
      <w:pPr>
        <w:pStyle w:val="ListParagraph"/>
        <w:numPr>
          <w:ilvl w:val="3"/>
          <w:numId w:val="3"/>
        </w:numPr>
        <w:rPr>
          <w:b/>
          <w:bCs/>
          <w:sz w:val="24"/>
          <w:szCs w:val="24"/>
        </w:rPr>
      </w:pPr>
      <w:r w:rsidRPr="007C1FE7">
        <w:rPr>
          <w:sz w:val="24"/>
          <w:szCs w:val="24"/>
        </w:rPr>
        <w:t xml:space="preserve">All supporting documentation must be filed in an orderly manner in accordance with the center’s written accounting procedures. </w:t>
      </w:r>
    </w:p>
    <w:p w14:paraId="3CB7D7B8" w14:textId="77777777" w:rsidR="007C1FE7" w:rsidRPr="007C1FE7" w:rsidRDefault="007C1FE7" w:rsidP="007C1FE7">
      <w:pPr>
        <w:pStyle w:val="ListParagraph"/>
        <w:rPr>
          <w:sz w:val="24"/>
          <w:szCs w:val="24"/>
        </w:rPr>
      </w:pPr>
    </w:p>
    <w:p w14:paraId="46BCB9E2" w14:textId="77777777" w:rsidR="007C1FE7" w:rsidRPr="007C1FE7" w:rsidRDefault="007C1FE7" w:rsidP="007C1FE7">
      <w:pPr>
        <w:pStyle w:val="ListParagraph"/>
        <w:numPr>
          <w:ilvl w:val="3"/>
          <w:numId w:val="3"/>
        </w:numPr>
        <w:rPr>
          <w:b/>
          <w:bCs/>
          <w:sz w:val="24"/>
          <w:szCs w:val="24"/>
        </w:rPr>
      </w:pPr>
      <w:r w:rsidRPr="007C1FE7">
        <w:rPr>
          <w:sz w:val="24"/>
          <w:szCs w:val="24"/>
        </w:rPr>
        <w:t>Accounting files shall include:</w:t>
      </w:r>
    </w:p>
    <w:p w14:paraId="5133E85F" w14:textId="77777777" w:rsidR="007C1FE7" w:rsidRPr="007C1FE7" w:rsidRDefault="007C1FE7" w:rsidP="007C1FE7">
      <w:pPr>
        <w:pStyle w:val="ListParagraph"/>
        <w:rPr>
          <w:sz w:val="24"/>
          <w:szCs w:val="24"/>
        </w:rPr>
      </w:pPr>
    </w:p>
    <w:p w14:paraId="60B5F7B5" w14:textId="77777777" w:rsidR="007C1FE7" w:rsidRPr="007C1FE7" w:rsidRDefault="007C1FE7" w:rsidP="007C1FE7">
      <w:pPr>
        <w:pStyle w:val="ListParagraph"/>
        <w:numPr>
          <w:ilvl w:val="4"/>
          <w:numId w:val="3"/>
        </w:numPr>
        <w:rPr>
          <w:b/>
          <w:bCs/>
          <w:sz w:val="24"/>
          <w:szCs w:val="24"/>
        </w:rPr>
      </w:pPr>
      <w:r w:rsidRPr="007C1FE7">
        <w:rPr>
          <w:sz w:val="24"/>
          <w:szCs w:val="24"/>
        </w:rPr>
        <w:t xml:space="preserve"> Copies of all Monthly Reimbursement Claims submitted to ASCOG.</w:t>
      </w:r>
    </w:p>
    <w:p w14:paraId="7EC7AF4B" w14:textId="7746584A" w:rsidR="007C1FE7" w:rsidRPr="007C1FE7" w:rsidRDefault="007C1FE7" w:rsidP="007C1FE7">
      <w:pPr>
        <w:pStyle w:val="ListParagraph"/>
        <w:numPr>
          <w:ilvl w:val="4"/>
          <w:numId w:val="3"/>
        </w:numPr>
        <w:rPr>
          <w:b/>
          <w:bCs/>
          <w:sz w:val="24"/>
          <w:szCs w:val="24"/>
        </w:rPr>
      </w:pPr>
      <w:r w:rsidRPr="007C1FE7">
        <w:rPr>
          <w:sz w:val="24"/>
          <w:szCs w:val="24"/>
        </w:rPr>
        <w:t xml:space="preserve"> b. All correspondence relating to financial management of the contract.</w:t>
      </w:r>
    </w:p>
    <w:p w14:paraId="4D9CD671" w14:textId="77777777" w:rsidR="007C1FE7" w:rsidRPr="007C1FE7" w:rsidRDefault="007C1FE7" w:rsidP="007C1FE7">
      <w:pPr>
        <w:pStyle w:val="ListParagraph"/>
        <w:rPr>
          <w:sz w:val="24"/>
          <w:szCs w:val="24"/>
        </w:rPr>
      </w:pPr>
    </w:p>
    <w:p w14:paraId="34712802" w14:textId="72336C54" w:rsidR="007C1FE7" w:rsidRPr="007C1FE7" w:rsidRDefault="007C1FE7" w:rsidP="007C1FE7">
      <w:pPr>
        <w:pStyle w:val="ListParagraph"/>
        <w:numPr>
          <w:ilvl w:val="3"/>
          <w:numId w:val="3"/>
        </w:numPr>
        <w:rPr>
          <w:b/>
          <w:bCs/>
          <w:sz w:val="24"/>
          <w:szCs w:val="24"/>
        </w:rPr>
      </w:pPr>
      <w:r w:rsidRPr="007C1FE7">
        <w:rPr>
          <w:sz w:val="24"/>
          <w:szCs w:val="24"/>
        </w:rPr>
        <w:t>All manual accounting records shall be maintained in ink for permanence.</w:t>
      </w:r>
    </w:p>
    <w:p w14:paraId="4922DC96" w14:textId="77777777" w:rsidR="007C1FE7" w:rsidRPr="007C1FE7" w:rsidRDefault="007C1FE7" w:rsidP="007C1FE7">
      <w:pPr>
        <w:pStyle w:val="ListParagraph"/>
        <w:ind w:left="3285"/>
        <w:rPr>
          <w:b/>
          <w:bCs/>
          <w:sz w:val="24"/>
          <w:szCs w:val="24"/>
        </w:rPr>
      </w:pPr>
    </w:p>
    <w:p w14:paraId="00C79EDA" w14:textId="63F62740" w:rsidR="007C1FE7" w:rsidRPr="007C1FE7" w:rsidRDefault="007C1FE7" w:rsidP="007C1FE7">
      <w:pPr>
        <w:pStyle w:val="ListParagraph"/>
        <w:numPr>
          <w:ilvl w:val="3"/>
          <w:numId w:val="3"/>
        </w:numPr>
        <w:rPr>
          <w:b/>
          <w:bCs/>
          <w:sz w:val="24"/>
          <w:szCs w:val="24"/>
        </w:rPr>
      </w:pPr>
      <w:r w:rsidRPr="007C1FE7">
        <w:rPr>
          <w:sz w:val="24"/>
          <w:szCs w:val="24"/>
        </w:rPr>
        <w:t xml:space="preserve">Correct fluid (whiteout, etc.) shall not be used to cover transpositions or other errors in the original books of account. A single line should be drawn through </w:t>
      </w:r>
      <w:r w:rsidR="00A35D15" w:rsidRPr="007C1FE7">
        <w:rPr>
          <w:sz w:val="24"/>
          <w:szCs w:val="24"/>
        </w:rPr>
        <w:t>a</w:t>
      </w:r>
      <w:r w:rsidRPr="007C1FE7">
        <w:rPr>
          <w:sz w:val="24"/>
          <w:szCs w:val="24"/>
        </w:rPr>
        <w:t xml:space="preserve"> mistake or error and the correct figure should be recorded in ink. This will allow clear identification of the error</w:t>
      </w:r>
      <w:r w:rsidRPr="007C1FE7">
        <w:rPr>
          <w:b/>
          <w:bCs/>
          <w:sz w:val="24"/>
          <w:szCs w:val="24"/>
        </w:rPr>
        <w:t>. Errors found after the books are closed for any given month must be corrected by a general journal entry in the month the error is found.</w:t>
      </w:r>
      <w:r w:rsidRPr="007C1FE7">
        <w:rPr>
          <w:sz w:val="24"/>
          <w:szCs w:val="24"/>
        </w:rPr>
        <w:t xml:space="preserve"> This also applies to electronic (computer software) accounting systems.</w:t>
      </w:r>
    </w:p>
    <w:p w14:paraId="0525B264" w14:textId="77777777" w:rsidR="007C1FE7" w:rsidRPr="007C1FE7" w:rsidRDefault="007C1FE7" w:rsidP="007C1FE7">
      <w:pPr>
        <w:pStyle w:val="ListParagraph"/>
        <w:rPr>
          <w:sz w:val="24"/>
          <w:szCs w:val="24"/>
        </w:rPr>
      </w:pPr>
    </w:p>
    <w:p w14:paraId="652D5BB1" w14:textId="77777777" w:rsidR="007C1FE7" w:rsidRPr="007C1FE7" w:rsidRDefault="007C1FE7" w:rsidP="007C1FE7">
      <w:pPr>
        <w:pStyle w:val="ListParagraph"/>
        <w:numPr>
          <w:ilvl w:val="3"/>
          <w:numId w:val="3"/>
        </w:numPr>
        <w:rPr>
          <w:b/>
          <w:bCs/>
          <w:sz w:val="24"/>
          <w:szCs w:val="24"/>
        </w:rPr>
      </w:pPr>
      <w:r w:rsidRPr="007C1FE7">
        <w:rPr>
          <w:sz w:val="24"/>
          <w:szCs w:val="24"/>
        </w:rPr>
        <w:t>Bank statement reconciliations shall be performed on a monthly basis. The individual performing the reconciliation shall initial and date it when complete.</w:t>
      </w:r>
    </w:p>
    <w:p w14:paraId="182389D1" w14:textId="77777777" w:rsidR="007C1FE7" w:rsidRPr="007C1FE7" w:rsidRDefault="007C1FE7" w:rsidP="007C1FE7">
      <w:pPr>
        <w:pStyle w:val="ListParagraph"/>
        <w:rPr>
          <w:sz w:val="24"/>
          <w:szCs w:val="24"/>
        </w:rPr>
      </w:pPr>
    </w:p>
    <w:p w14:paraId="42DF07E3" w14:textId="77777777" w:rsidR="007C1FE7" w:rsidRPr="007C1FE7" w:rsidRDefault="007C1FE7" w:rsidP="007C1FE7">
      <w:pPr>
        <w:pStyle w:val="ListParagraph"/>
        <w:numPr>
          <w:ilvl w:val="3"/>
          <w:numId w:val="3"/>
        </w:numPr>
        <w:rPr>
          <w:b/>
          <w:bCs/>
          <w:sz w:val="24"/>
          <w:szCs w:val="24"/>
        </w:rPr>
      </w:pPr>
      <w:r w:rsidRPr="007C1FE7">
        <w:rPr>
          <w:sz w:val="24"/>
          <w:szCs w:val="24"/>
        </w:rPr>
        <w:t xml:space="preserve">Electronic and stamped Signatures – Centers will have a policy to ensure only appropriate staff have access to electronic and/or stamped signatures. </w:t>
      </w:r>
    </w:p>
    <w:p w14:paraId="013E57DA" w14:textId="77777777" w:rsidR="007C1FE7" w:rsidRPr="007C1FE7" w:rsidRDefault="007C1FE7" w:rsidP="007C1FE7">
      <w:pPr>
        <w:pStyle w:val="ListParagraph"/>
        <w:rPr>
          <w:sz w:val="24"/>
          <w:szCs w:val="24"/>
        </w:rPr>
      </w:pPr>
    </w:p>
    <w:p w14:paraId="398131B3" w14:textId="408D17E9" w:rsidR="007C1FE7" w:rsidRPr="007C1FE7" w:rsidRDefault="007C1FE7" w:rsidP="007C1FE7">
      <w:pPr>
        <w:pStyle w:val="ListParagraph"/>
        <w:numPr>
          <w:ilvl w:val="3"/>
          <w:numId w:val="3"/>
        </w:numPr>
        <w:rPr>
          <w:b/>
          <w:bCs/>
          <w:sz w:val="24"/>
          <w:szCs w:val="24"/>
        </w:rPr>
      </w:pPr>
      <w:r w:rsidRPr="007C1FE7">
        <w:rPr>
          <w:sz w:val="24"/>
          <w:szCs w:val="24"/>
        </w:rPr>
        <w:t>Passwords – Phones, computers, and other password protected devices. Centers will have a policy to ensure appropriate protection of passwords</w:t>
      </w:r>
      <w:r>
        <w:rPr>
          <w:sz w:val="24"/>
          <w:szCs w:val="24"/>
        </w:rPr>
        <w:t>.</w:t>
      </w:r>
    </w:p>
    <w:p w14:paraId="0BE8C1BB" w14:textId="77777777" w:rsidR="007C1FE7" w:rsidRPr="007C1FE7" w:rsidRDefault="007C1FE7" w:rsidP="007C1FE7">
      <w:pPr>
        <w:pStyle w:val="ListParagraph"/>
        <w:rPr>
          <w:b/>
          <w:bCs/>
          <w:sz w:val="24"/>
          <w:szCs w:val="24"/>
        </w:rPr>
      </w:pPr>
    </w:p>
    <w:p w14:paraId="15662D69" w14:textId="03BC42EC" w:rsidR="007C1FE7" w:rsidRPr="00751BD0" w:rsidRDefault="007C1FE7" w:rsidP="007C1FE7">
      <w:pPr>
        <w:pStyle w:val="ListParagraph"/>
        <w:numPr>
          <w:ilvl w:val="0"/>
          <w:numId w:val="10"/>
        </w:numPr>
        <w:rPr>
          <w:b/>
          <w:bCs/>
          <w:sz w:val="24"/>
          <w:szCs w:val="24"/>
          <w:u w:val="single"/>
        </w:rPr>
      </w:pPr>
      <w:r w:rsidRPr="00751BD0">
        <w:rPr>
          <w:b/>
          <w:bCs/>
          <w:sz w:val="24"/>
          <w:szCs w:val="24"/>
          <w:u w:val="single"/>
        </w:rPr>
        <w:t>INTERNAL CONTROLS</w:t>
      </w:r>
    </w:p>
    <w:p w14:paraId="795A493E" w14:textId="77777777" w:rsidR="001B31DD" w:rsidRPr="0042523F" w:rsidRDefault="001B31DD" w:rsidP="0042523F">
      <w:pPr>
        <w:ind w:left="630"/>
        <w:rPr>
          <w:sz w:val="24"/>
          <w:szCs w:val="24"/>
        </w:rPr>
      </w:pPr>
      <w:r w:rsidRPr="0042523F">
        <w:rPr>
          <w:sz w:val="24"/>
          <w:szCs w:val="24"/>
        </w:rPr>
        <w:t>Centers shall implement the following controls to safeguard all funds and assets of the ASCOG contract:</w:t>
      </w:r>
    </w:p>
    <w:p w14:paraId="2914182A" w14:textId="77777777" w:rsidR="001B31DD" w:rsidRPr="001B31DD" w:rsidRDefault="001B31DD" w:rsidP="007C1FE7">
      <w:pPr>
        <w:pStyle w:val="ListParagraph"/>
        <w:ind w:left="1800"/>
        <w:rPr>
          <w:sz w:val="24"/>
          <w:szCs w:val="24"/>
        </w:rPr>
      </w:pPr>
    </w:p>
    <w:p w14:paraId="4B603D92" w14:textId="21B33D6B" w:rsidR="007C1FE7" w:rsidRPr="001B31DD" w:rsidRDefault="001B31DD" w:rsidP="001B31DD">
      <w:pPr>
        <w:pStyle w:val="ListParagraph"/>
        <w:numPr>
          <w:ilvl w:val="0"/>
          <w:numId w:val="13"/>
        </w:numPr>
        <w:rPr>
          <w:b/>
          <w:bCs/>
          <w:sz w:val="24"/>
          <w:szCs w:val="24"/>
        </w:rPr>
      </w:pPr>
      <w:r w:rsidRPr="001B31DD">
        <w:rPr>
          <w:sz w:val="24"/>
          <w:szCs w:val="24"/>
        </w:rPr>
        <w:t xml:space="preserve"> Blank checks and credit cards must be maintained in locked cabinets or file</w:t>
      </w:r>
      <w:r>
        <w:rPr>
          <w:sz w:val="24"/>
          <w:szCs w:val="24"/>
        </w:rPr>
        <w:t>s.</w:t>
      </w:r>
    </w:p>
    <w:p w14:paraId="7FD9E345" w14:textId="77777777" w:rsidR="001B31DD" w:rsidRPr="001B31DD" w:rsidRDefault="001B31DD" w:rsidP="001B31DD">
      <w:pPr>
        <w:pStyle w:val="ListParagraph"/>
        <w:ind w:left="2205"/>
        <w:rPr>
          <w:b/>
          <w:bCs/>
          <w:sz w:val="24"/>
          <w:szCs w:val="24"/>
        </w:rPr>
      </w:pPr>
    </w:p>
    <w:p w14:paraId="2BAB1FB7" w14:textId="77777777" w:rsidR="001B31DD" w:rsidRPr="001B31DD" w:rsidRDefault="001B31DD" w:rsidP="001B31DD">
      <w:pPr>
        <w:pStyle w:val="ListParagraph"/>
        <w:numPr>
          <w:ilvl w:val="0"/>
          <w:numId w:val="13"/>
        </w:numPr>
        <w:rPr>
          <w:sz w:val="24"/>
          <w:szCs w:val="24"/>
        </w:rPr>
      </w:pPr>
      <w:r w:rsidRPr="001B31DD">
        <w:rPr>
          <w:sz w:val="24"/>
          <w:szCs w:val="24"/>
        </w:rPr>
        <w:t>Undelivered checks should be kept in a locked cabinet or safe until delivery.</w:t>
      </w:r>
    </w:p>
    <w:p w14:paraId="5EEC7A7B" w14:textId="77777777" w:rsidR="001B31DD" w:rsidRPr="001B31DD" w:rsidRDefault="001B31DD" w:rsidP="001B31DD">
      <w:pPr>
        <w:pStyle w:val="ListParagraph"/>
        <w:rPr>
          <w:sz w:val="24"/>
          <w:szCs w:val="24"/>
        </w:rPr>
      </w:pPr>
    </w:p>
    <w:p w14:paraId="68A6BF66" w14:textId="77777777" w:rsidR="001B31DD" w:rsidRPr="001B31DD" w:rsidRDefault="001B31DD" w:rsidP="001B31DD">
      <w:pPr>
        <w:pStyle w:val="ListParagraph"/>
        <w:numPr>
          <w:ilvl w:val="0"/>
          <w:numId w:val="13"/>
        </w:numPr>
      </w:pPr>
      <w:r w:rsidRPr="001B31DD">
        <w:rPr>
          <w:sz w:val="24"/>
          <w:szCs w:val="24"/>
        </w:rPr>
        <w:t>When a signature stamp is used for checks or correspondence, access to the signature stamp should be limited to authorized personnel and the stamp should be maintained in a lockable cabinet or drawer.</w:t>
      </w:r>
    </w:p>
    <w:p w14:paraId="6009A417" w14:textId="77777777" w:rsidR="001B31DD" w:rsidRPr="001B31DD" w:rsidRDefault="001B31DD" w:rsidP="001B31DD">
      <w:pPr>
        <w:pStyle w:val="ListParagraph"/>
        <w:rPr>
          <w:sz w:val="24"/>
          <w:szCs w:val="24"/>
        </w:rPr>
      </w:pPr>
    </w:p>
    <w:p w14:paraId="2A8A82AD" w14:textId="77777777" w:rsidR="001B31DD" w:rsidRPr="001B31DD" w:rsidRDefault="001B31DD" w:rsidP="001B31DD">
      <w:pPr>
        <w:pStyle w:val="ListParagraph"/>
        <w:numPr>
          <w:ilvl w:val="0"/>
          <w:numId w:val="13"/>
        </w:numPr>
      </w:pPr>
      <w:r w:rsidRPr="001B31DD">
        <w:rPr>
          <w:sz w:val="24"/>
          <w:szCs w:val="24"/>
        </w:rPr>
        <w:t>Deposits of ASCOG funds shall be made by someone other than the accountant or bookkeeper maintaining the ASCOG accounting records.</w:t>
      </w:r>
    </w:p>
    <w:p w14:paraId="1EC3F214" w14:textId="77777777" w:rsidR="001B31DD" w:rsidRPr="001B31DD" w:rsidRDefault="001B31DD" w:rsidP="001B31DD">
      <w:pPr>
        <w:pStyle w:val="ListParagraph"/>
        <w:rPr>
          <w:sz w:val="24"/>
          <w:szCs w:val="24"/>
        </w:rPr>
      </w:pPr>
    </w:p>
    <w:p w14:paraId="7961439D" w14:textId="77777777" w:rsidR="001B31DD" w:rsidRPr="001B31DD" w:rsidRDefault="001B31DD" w:rsidP="001B31DD">
      <w:pPr>
        <w:pStyle w:val="ListParagraph"/>
        <w:numPr>
          <w:ilvl w:val="0"/>
          <w:numId w:val="13"/>
        </w:numPr>
      </w:pPr>
      <w:r w:rsidRPr="001B31DD">
        <w:rPr>
          <w:sz w:val="24"/>
          <w:szCs w:val="24"/>
        </w:rPr>
        <w:t>Incoming checks should be stamped “For Deposit Only” by the person opening the mail and recorded in a receipts log that identifies the check number, amount, and source of funds.</w:t>
      </w:r>
    </w:p>
    <w:p w14:paraId="236BCDC1" w14:textId="77777777" w:rsidR="001B31DD" w:rsidRPr="001B31DD" w:rsidRDefault="001B31DD" w:rsidP="001B31DD">
      <w:pPr>
        <w:pStyle w:val="ListParagraph"/>
        <w:rPr>
          <w:sz w:val="24"/>
          <w:szCs w:val="24"/>
        </w:rPr>
      </w:pPr>
    </w:p>
    <w:p w14:paraId="4B7AC791" w14:textId="77777777" w:rsidR="001B31DD" w:rsidRPr="001B31DD" w:rsidRDefault="001B31DD" w:rsidP="001B31DD">
      <w:pPr>
        <w:pStyle w:val="ListParagraph"/>
        <w:numPr>
          <w:ilvl w:val="0"/>
          <w:numId w:val="13"/>
        </w:numPr>
      </w:pPr>
      <w:r w:rsidRPr="001B31DD">
        <w:rPr>
          <w:sz w:val="24"/>
          <w:szCs w:val="24"/>
        </w:rPr>
        <w:t xml:space="preserve">Bank reconciliations should be performed by someone other than the person responsible for accounting records or for making deposits. </w:t>
      </w:r>
    </w:p>
    <w:p w14:paraId="4046F578" w14:textId="77777777" w:rsidR="001B31DD" w:rsidRPr="001B31DD" w:rsidRDefault="001B31DD" w:rsidP="001B31DD">
      <w:pPr>
        <w:pStyle w:val="ListParagraph"/>
        <w:rPr>
          <w:sz w:val="24"/>
          <w:szCs w:val="24"/>
        </w:rPr>
      </w:pPr>
    </w:p>
    <w:p w14:paraId="1A70CAFD" w14:textId="77777777" w:rsidR="001B31DD" w:rsidRPr="001B31DD" w:rsidRDefault="001B31DD" w:rsidP="001B31DD">
      <w:pPr>
        <w:pStyle w:val="ListParagraph"/>
        <w:numPr>
          <w:ilvl w:val="0"/>
          <w:numId w:val="13"/>
        </w:numPr>
      </w:pPr>
      <w:r w:rsidRPr="001B31DD">
        <w:rPr>
          <w:sz w:val="24"/>
          <w:szCs w:val="24"/>
        </w:rPr>
        <w:t>Reimbursement Claims/Requests for Funds must be submitted by only authorized agency personnel.</w:t>
      </w:r>
    </w:p>
    <w:p w14:paraId="7427FC9C" w14:textId="77777777" w:rsidR="001B31DD" w:rsidRPr="001B31DD" w:rsidRDefault="001B31DD" w:rsidP="001B31DD">
      <w:pPr>
        <w:pStyle w:val="ListParagraph"/>
        <w:rPr>
          <w:sz w:val="24"/>
          <w:szCs w:val="24"/>
        </w:rPr>
      </w:pPr>
    </w:p>
    <w:p w14:paraId="11558518" w14:textId="77777777" w:rsidR="001B31DD" w:rsidRPr="001B31DD" w:rsidRDefault="001B31DD" w:rsidP="001B31DD">
      <w:pPr>
        <w:pStyle w:val="ListParagraph"/>
        <w:numPr>
          <w:ilvl w:val="0"/>
          <w:numId w:val="13"/>
        </w:numPr>
      </w:pPr>
      <w:r w:rsidRPr="001B31DD">
        <w:rPr>
          <w:sz w:val="24"/>
          <w:szCs w:val="24"/>
        </w:rPr>
        <w:t>All vendor invoices must be approved for payment by authorized officials prior to payment. The authorizing official must initial and date some form of documentation to indicate approval.</w:t>
      </w:r>
    </w:p>
    <w:p w14:paraId="18DFAFB4" w14:textId="77777777" w:rsidR="001B31DD" w:rsidRPr="001B31DD" w:rsidRDefault="001B31DD" w:rsidP="001B31DD">
      <w:pPr>
        <w:pStyle w:val="ListParagraph"/>
        <w:rPr>
          <w:sz w:val="24"/>
          <w:szCs w:val="24"/>
        </w:rPr>
      </w:pPr>
    </w:p>
    <w:p w14:paraId="2187D569" w14:textId="77777777" w:rsidR="001B31DD" w:rsidRPr="001B31DD" w:rsidRDefault="001B31DD" w:rsidP="001B31DD">
      <w:pPr>
        <w:pStyle w:val="ListParagraph"/>
        <w:numPr>
          <w:ilvl w:val="0"/>
          <w:numId w:val="13"/>
        </w:numPr>
      </w:pPr>
      <w:r w:rsidRPr="001B31DD">
        <w:rPr>
          <w:sz w:val="24"/>
          <w:szCs w:val="24"/>
        </w:rPr>
        <w:t>All vendor invoices must be verified for accuracy. The reviewer should initial and date the invoice.</w:t>
      </w:r>
    </w:p>
    <w:p w14:paraId="7312DFE7" w14:textId="77777777" w:rsidR="001B31DD" w:rsidRPr="001B31DD" w:rsidRDefault="001B31DD" w:rsidP="001B31DD">
      <w:pPr>
        <w:pStyle w:val="ListParagraph"/>
        <w:rPr>
          <w:sz w:val="24"/>
          <w:szCs w:val="24"/>
        </w:rPr>
      </w:pPr>
    </w:p>
    <w:p w14:paraId="56902854" w14:textId="77777777" w:rsidR="001B31DD" w:rsidRPr="00751BD0" w:rsidRDefault="001B31DD" w:rsidP="001B31DD">
      <w:pPr>
        <w:pStyle w:val="ListParagraph"/>
        <w:numPr>
          <w:ilvl w:val="0"/>
          <w:numId w:val="10"/>
        </w:numPr>
        <w:rPr>
          <w:b/>
          <w:bCs/>
          <w:u w:val="single"/>
        </w:rPr>
      </w:pPr>
      <w:r w:rsidRPr="001B31DD">
        <w:rPr>
          <w:b/>
          <w:bCs/>
          <w:sz w:val="24"/>
          <w:szCs w:val="24"/>
        </w:rPr>
        <w:t xml:space="preserve"> </w:t>
      </w:r>
      <w:r w:rsidRPr="00751BD0">
        <w:rPr>
          <w:b/>
          <w:bCs/>
          <w:sz w:val="24"/>
          <w:szCs w:val="24"/>
          <w:u w:val="single"/>
        </w:rPr>
        <w:t>CASH MANAGEMENT</w:t>
      </w:r>
    </w:p>
    <w:p w14:paraId="4E829316" w14:textId="779F0695" w:rsidR="001B31DD" w:rsidRPr="001B31DD" w:rsidRDefault="001B31DD" w:rsidP="0042523F">
      <w:pPr>
        <w:ind w:left="630"/>
      </w:pPr>
      <w:r w:rsidRPr="0042523F">
        <w:rPr>
          <w:sz w:val="24"/>
          <w:szCs w:val="24"/>
        </w:rPr>
        <w:t>Centers shall implement the following to ensure proper cash management of State funds:</w:t>
      </w:r>
    </w:p>
    <w:p w14:paraId="379904F8" w14:textId="77777777" w:rsidR="001B31DD" w:rsidRPr="001B31DD" w:rsidRDefault="001B31DD" w:rsidP="001B31DD">
      <w:pPr>
        <w:pStyle w:val="ListParagraph"/>
        <w:ind w:left="1800"/>
      </w:pPr>
    </w:p>
    <w:p w14:paraId="279FD110" w14:textId="77777777" w:rsidR="001B31DD" w:rsidRPr="001B31DD" w:rsidRDefault="001B31DD" w:rsidP="001B31DD">
      <w:pPr>
        <w:pStyle w:val="ListParagraph"/>
        <w:numPr>
          <w:ilvl w:val="0"/>
          <w:numId w:val="15"/>
        </w:numPr>
      </w:pPr>
      <w:r w:rsidRPr="001B31DD">
        <w:rPr>
          <w:sz w:val="24"/>
          <w:szCs w:val="24"/>
        </w:rPr>
        <w:t xml:space="preserve"> ASCOG funds cannot be placed in petty cash funds.</w:t>
      </w:r>
    </w:p>
    <w:p w14:paraId="0053C6A0" w14:textId="77777777" w:rsidR="001B31DD" w:rsidRPr="001B31DD" w:rsidRDefault="001B31DD" w:rsidP="001B31DD">
      <w:pPr>
        <w:pStyle w:val="ListParagraph"/>
        <w:ind w:left="2205"/>
      </w:pPr>
    </w:p>
    <w:p w14:paraId="2B9DFB4F" w14:textId="77777777" w:rsidR="001B31DD" w:rsidRPr="001B31DD" w:rsidRDefault="001B31DD" w:rsidP="001B31DD">
      <w:pPr>
        <w:pStyle w:val="ListParagraph"/>
        <w:numPr>
          <w:ilvl w:val="0"/>
          <w:numId w:val="15"/>
        </w:numPr>
      </w:pPr>
      <w:r>
        <w:rPr>
          <w:sz w:val="24"/>
          <w:szCs w:val="24"/>
        </w:rPr>
        <w:t>A</w:t>
      </w:r>
      <w:r w:rsidRPr="001B31DD">
        <w:rPr>
          <w:sz w:val="24"/>
          <w:szCs w:val="24"/>
        </w:rPr>
        <w:t xml:space="preserve">ll ASCOG funds received shall be promptly deposited in the proper bank account. The center shall designate to ASCOG through the use of an Electronic Funds Transfer Authorization form, the appropriate account to be used for any program utilizing electronic transfer of funds. </w:t>
      </w:r>
    </w:p>
    <w:p w14:paraId="66BEC683" w14:textId="77777777" w:rsidR="001B31DD" w:rsidRPr="001B31DD" w:rsidRDefault="001B31DD" w:rsidP="001B31DD">
      <w:pPr>
        <w:pStyle w:val="ListParagraph"/>
        <w:rPr>
          <w:sz w:val="24"/>
          <w:szCs w:val="24"/>
        </w:rPr>
      </w:pPr>
    </w:p>
    <w:p w14:paraId="56043892" w14:textId="61B4A445" w:rsidR="001B31DD" w:rsidRPr="001B31DD" w:rsidRDefault="001B31DD" w:rsidP="001B31DD">
      <w:pPr>
        <w:pStyle w:val="ListParagraph"/>
        <w:numPr>
          <w:ilvl w:val="0"/>
          <w:numId w:val="15"/>
        </w:numPr>
      </w:pPr>
      <w:r w:rsidRPr="001B31DD">
        <w:rPr>
          <w:sz w:val="24"/>
          <w:szCs w:val="24"/>
        </w:rPr>
        <w:t>The center shall verify cash on hand on a daily basis and is responsible for coordinating with its bank to determine when electronic transfer of funds has occurred</w:t>
      </w:r>
    </w:p>
    <w:p w14:paraId="34DECAEF" w14:textId="77777777" w:rsidR="001B31DD" w:rsidRDefault="001B31DD" w:rsidP="001B31DD">
      <w:pPr>
        <w:pStyle w:val="ListParagraph"/>
      </w:pPr>
    </w:p>
    <w:p w14:paraId="75468F5D" w14:textId="77777777" w:rsidR="001B31DD" w:rsidRDefault="001B31DD" w:rsidP="001B31DD">
      <w:pPr>
        <w:pStyle w:val="ListParagraph"/>
        <w:numPr>
          <w:ilvl w:val="0"/>
          <w:numId w:val="15"/>
        </w:numPr>
      </w:pPr>
      <w:r>
        <w:t>All checks paid with ASCOG funds must be pre-numbered or sequentially numbered by accounting software.</w:t>
      </w:r>
    </w:p>
    <w:p w14:paraId="2EF6E5E9" w14:textId="77777777" w:rsidR="001B31DD" w:rsidRDefault="001B31DD" w:rsidP="001B31DD">
      <w:pPr>
        <w:pStyle w:val="ListParagraph"/>
      </w:pPr>
    </w:p>
    <w:p w14:paraId="287D2E20" w14:textId="18F8FEC0" w:rsidR="001B31DD" w:rsidRDefault="001B31DD" w:rsidP="001B31DD">
      <w:pPr>
        <w:pStyle w:val="ListParagraph"/>
        <w:numPr>
          <w:ilvl w:val="0"/>
          <w:numId w:val="15"/>
        </w:numPr>
      </w:pPr>
      <w:r>
        <w:t xml:space="preserve">All checks paid with ASCOG funds must be </w:t>
      </w:r>
      <w:r w:rsidR="0042523F">
        <w:t>filled</w:t>
      </w:r>
      <w:r>
        <w:t xml:space="preserve"> out before they are signed.</w:t>
      </w:r>
    </w:p>
    <w:p w14:paraId="655F3C5E" w14:textId="77777777" w:rsidR="001B31DD" w:rsidRDefault="001B31DD" w:rsidP="001B31DD">
      <w:pPr>
        <w:pStyle w:val="ListParagraph"/>
      </w:pPr>
    </w:p>
    <w:p w14:paraId="2B2E9389" w14:textId="47FC7A19" w:rsidR="001B31DD" w:rsidRDefault="001B31DD" w:rsidP="001B31DD">
      <w:pPr>
        <w:pStyle w:val="ListParagraph"/>
        <w:numPr>
          <w:ilvl w:val="0"/>
          <w:numId w:val="15"/>
        </w:numPr>
      </w:pPr>
      <w:r>
        <w:t>Voided checks must be filed with copies of checks or other accounting documentation for accountability.</w:t>
      </w:r>
    </w:p>
    <w:p w14:paraId="4C394332" w14:textId="77777777" w:rsidR="001B31DD" w:rsidRDefault="001B31DD" w:rsidP="001B31DD">
      <w:pPr>
        <w:pStyle w:val="ListParagraph"/>
      </w:pPr>
    </w:p>
    <w:p w14:paraId="562107E8" w14:textId="10132701" w:rsidR="001B31DD" w:rsidRPr="004F4926" w:rsidRDefault="001B31DD" w:rsidP="004F4926">
      <w:pPr>
        <w:pStyle w:val="ListParagraph"/>
        <w:numPr>
          <w:ilvl w:val="0"/>
          <w:numId w:val="10"/>
        </w:numPr>
        <w:rPr>
          <w:b/>
          <w:bCs/>
          <w:sz w:val="24"/>
          <w:szCs w:val="24"/>
          <w:u w:val="single"/>
        </w:rPr>
      </w:pPr>
      <w:r w:rsidRPr="004F4926">
        <w:rPr>
          <w:b/>
          <w:bCs/>
          <w:sz w:val="24"/>
          <w:szCs w:val="24"/>
          <w:u w:val="single"/>
        </w:rPr>
        <w:t>ALLOWABLE/UNALLOWABLE COSTS</w:t>
      </w:r>
    </w:p>
    <w:p w14:paraId="1014EC7D" w14:textId="4932B9C0" w:rsidR="001B31DD" w:rsidRPr="004F4926" w:rsidRDefault="001B31DD" w:rsidP="004F4926">
      <w:pPr>
        <w:ind w:left="630"/>
        <w:rPr>
          <w:sz w:val="24"/>
          <w:szCs w:val="24"/>
        </w:rPr>
      </w:pPr>
      <w:r w:rsidRPr="004F4926">
        <w:rPr>
          <w:sz w:val="24"/>
          <w:szCs w:val="24"/>
        </w:rPr>
        <w:t xml:space="preserve">The center must ensure that all </w:t>
      </w:r>
      <w:r w:rsidR="00F274DC" w:rsidRPr="004F4926">
        <w:rPr>
          <w:sz w:val="24"/>
          <w:szCs w:val="24"/>
        </w:rPr>
        <w:t>costs are</w:t>
      </w:r>
      <w:r w:rsidRPr="004F4926">
        <w:rPr>
          <w:sz w:val="24"/>
          <w:szCs w:val="24"/>
        </w:rPr>
        <w:t xml:space="preserve"> properly accounted for in accordance with the following definitions:</w:t>
      </w:r>
    </w:p>
    <w:p w14:paraId="0EC460F9" w14:textId="77777777" w:rsidR="001B31DD" w:rsidRDefault="001B31DD" w:rsidP="001B31DD">
      <w:pPr>
        <w:pStyle w:val="ListParagraph"/>
        <w:ind w:left="1800"/>
        <w:rPr>
          <w:sz w:val="24"/>
          <w:szCs w:val="24"/>
        </w:rPr>
      </w:pPr>
    </w:p>
    <w:p w14:paraId="1A9E07DB" w14:textId="02D791A3" w:rsidR="001B31DD" w:rsidRDefault="001B31DD" w:rsidP="001B31DD">
      <w:pPr>
        <w:pStyle w:val="ListParagraph"/>
        <w:numPr>
          <w:ilvl w:val="0"/>
          <w:numId w:val="16"/>
        </w:numPr>
        <w:rPr>
          <w:sz w:val="24"/>
          <w:szCs w:val="24"/>
        </w:rPr>
      </w:pPr>
      <w:r>
        <w:rPr>
          <w:sz w:val="24"/>
          <w:szCs w:val="24"/>
        </w:rPr>
        <w:t xml:space="preserve">All costs must be reasonable and customary to the purpose. </w:t>
      </w:r>
    </w:p>
    <w:p w14:paraId="1CF99AAA" w14:textId="77777777" w:rsidR="001B31DD" w:rsidRDefault="001B31DD" w:rsidP="001B31DD">
      <w:pPr>
        <w:pStyle w:val="ListParagraph"/>
        <w:ind w:left="2160"/>
        <w:rPr>
          <w:sz w:val="24"/>
          <w:szCs w:val="24"/>
        </w:rPr>
      </w:pPr>
    </w:p>
    <w:p w14:paraId="0EAD19B7" w14:textId="095BC05E" w:rsidR="001B31DD" w:rsidRDefault="001B31DD" w:rsidP="001B31DD">
      <w:pPr>
        <w:pStyle w:val="ListParagraph"/>
        <w:numPr>
          <w:ilvl w:val="0"/>
          <w:numId w:val="16"/>
        </w:numPr>
        <w:rPr>
          <w:sz w:val="24"/>
          <w:szCs w:val="24"/>
        </w:rPr>
      </w:pPr>
      <w:r>
        <w:rPr>
          <w:sz w:val="24"/>
          <w:szCs w:val="24"/>
        </w:rPr>
        <w:t>Food cost may include any cost directly associated with the senior meal program</w:t>
      </w:r>
      <w:r w:rsidRPr="001B31DD">
        <w:rPr>
          <w:sz w:val="24"/>
          <w:szCs w:val="24"/>
        </w:rPr>
        <w:t xml:space="preserve">. Examples of allowable costs include but are not limited to: Food purchased from commercial vendors and used in meals served to seniors 60 and older, and non-food supplies related to the meal service, such as disposable serving ware/utensils, paper napkins or similar paper goods, containers for holding or carrying food, e.g., disposable containers for to go meals or homebound persons; non-food supplies may constitute no more than 10% of the monthly grant award. Any exceptions to this rule must have prior written approval from the AAA Director. </w:t>
      </w:r>
      <w:r w:rsidRPr="00A04FA7">
        <w:rPr>
          <w:b/>
          <w:bCs/>
          <w:sz w:val="24"/>
          <w:szCs w:val="24"/>
        </w:rPr>
        <w:t>Food costs do not include costs for food or supplies used in fundraising activities</w:t>
      </w:r>
      <w:r>
        <w:rPr>
          <w:sz w:val="24"/>
          <w:szCs w:val="24"/>
        </w:rPr>
        <w:t xml:space="preserve">. </w:t>
      </w:r>
    </w:p>
    <w:p w14:paraId="6E7973E7" w14:textId="77777777" w:rsidR="00A04FA7" w:rsidRPr="00A04FA7" w:rsidRDefault="00A04FA7" w:rsidP="00A04FA7">
      <w:pPr>
        <w:pStyle w:val="ListParagraph"/>
        <w:rPr>
          <w:sz w:val="24"/>
          <w:szCs w:val="24"/>
        </w:rPr>
      </w:pPr>
    </w:p>
    <w:p w14:paraId="03E11F46" w14:textId="03C03137" w:rsidR="00A04FA7" w:rsidRPr="00FD62CF" w:rsidRDefault="00FD62CF" w:rsidP="001B31DD">
      <w:pPr>
        <w:pStyle w:val="ListParagraph"/>
        <w:numPr>
          <w:ilvl w:val="0"/>
          <w:numId w:val="16"/>
        </w:numPr>
        <w:rPr>
          <w:sz w:val="24"/>
          <w:szCs w:val="24"/>
        </w:rPr>
      </w:pPr>
      <w:r w:rsidRPr="00FD62CF">
        <w:rPr>
          <w:sz w:val="24"/>
          <w:szCs w:val="24"/>
        </w:rPr>
        <w:t xml:space="preserve">Utility costs are those energy, utility and communication costs directly related to a center program activity. Examples of Utility costs include but are not </w:t>
      </w:r>
      <w:r w:rsidRPr="00FD62CF">
        <w:rPr>
          <w:sz w:val="24"/>
          <w:szCs w:val="24"/>
        </w:rPr>
        <w:lastRenderedPageBreak/>
        <w:t xml:space="preserve">limited to electricity, gas, propane, water, telephone and internet bills directly related to the center program. </w:t>
      </w:r>
    </w:p>
    <w:p w14:paraId="1C67048F" w14:textId="77777777" w:rsidR="00FD62CF" w:rsidRPr="00FD62CF" w:rsidRDefault="00FD62CF" w:rsidP="00FD62CF">
      <w:pPr>
        <w:pStyle w:val="ListParagraph"/>
        <w:rPr>
          <w:sz w:val="24"/>
          <w:szCs w:val="24"/>
        </w:rPr>
      </w:pPr>
    </w:p>
    <w:p w14:paraId="752B624C" w14:textId="74F97B63" w:rsidR="00FD62CF" w:rsidRDefault="00FD62CF" w:rsidP="001B31DD">
      <w:pPr>
        <w:pStyle w:val="ListParagraph"/>
        <w:numPr>
          <w:ilvl w:val="0"/>
          <w:numId w:val="16"/>
        </w:numPr>
        <w:rPr>
          <w:sz w:val="24"/>
          <w:szCs w:val="24"/>
        </w:rPr>
      </w:pPr>
      <w:r w:rsidRPr="00FD62CF">
        <w:rPr>
          <w:sz w:val="24"/>
          <w:szCs w:val="24"/>
        </w:rPr>
        <w:t>Insurance costs are those costs directly related to the center program that are not related to the employment of staff. Examples of insurance costs include but are not limited to general liability, vehicle liability, and building insurance. *Insurance costs are not allowable at this time</w:t>
      </w:r>
      <w:r>
        <w:rPr>
          <w:sz w:val="24"/>
          <w:szCs w:val="24"/>
        </w:rPr>
        <w:t>.</w:t>
      </w:r>
    </w:p>
    <w:p w14:paraId="1BE6272D" w14:textId="77777777" w:rsidR="00FD62CF" w:rsidRPr="00FD62CF" w:rsidRDefault="00FD62CF" w:rsidP="00FD62CF">
      <w:pPr>
        <w:pStyle w:val="ListParagraph"/>
        <w:rPr>
          <w:sz w:val="24"/>
          <w:szCs w:val="24"/>
        </w:rPr>
      </w:pPr>
    </w:p>
    <w:p w14:paraId="62C43305" w14:textId="1AE6D4A3" w:rsidR="00FD62CF" w:rsidRDefault="00FD62CF" w:rsidP="001B31DD">
      <w:pPr>
        <w:pStyle w:val="ListParagraph"/>
        <w:numPr>
          <w:ilvl w:val="0"/>
          <w:numId w:val="16"/>
        </w:numPr>
        <w:rPr>
          <w:sz w:val="24"/>
          <w:szCs w:val="24"/>
        </w:rPr>
      </w:pPr>
      <w:r w:rsidRPr="00FD62CF">
        <w:rPr>
          <w:sz w:val="24"/>
          <w:szCs w:val="24"/>
        </w:rPr>
        <w:t>Equipment costs are no longer allowed by ASCOG for CENA contracts due to the additional staff time needed to track equipment inventory.</w:t>
      </w:r>
    </w:p>
    <w:p w14:paraId="46944F04" w14:textId="77777777" w:rsidR="00FD62CF" w:rsidRPr="00FD62CF" w:rsidRDefault="00FD62CF" w:rsidP="00FD62CF">
      <w:pPr>
        <w:pStyle w:val="ListParagraph"/>
        <w:rPr>
          <w:sz w:val="24"/>
          <w:szCs w:val="24"/>
        </w:rPr>
      </w:pPr>
    </w:p>
    <w:p w14:paraId="568EFD32" w14:textId="78121340" w:rsidR="00FD62CF" w:rsidRPr="00FD62CF" w:rsidRDefault="00FD62CF" w:rsidP="001B31DD">
      <w:pPr>
        <w:pStyle w:val="ListParagraph"/>
        <w:numPr>
          <w:ilvl w:val="0"/>
          <w:numId w:val="16"/>
        </w:numPr>
        <w:rPr>
          <w:sz w:val="24"/>
          <w:szCs w:val="24"/>
        </w:rPr>
      </w:pPr>
      <w:r>
        <w:t>Repair and maintenance costs are those costs directly related to the center program for the center building where the program is located. *</w:t>
      </w:r>
      <w:r w:rsidR="003547EC">
        <w:t>Repair</w:t>
      </w:r>
      <w:r>
        <w:t xml:space="preserve"> and maintenance costs are not allowable at this time.</w:t>
      </w:r>
    </w:p>
    <w:p w14:paraId="67C1C253" w14:textId="77777777" w:rsidR="00FD62CF" w:rsidRPr="00FD62CF" w:rsidRDefault="00FD62CF" w:rsidP="00FD62CF">
      <w:pPr>
        <w:pStyle w:val="ListParagraph"/>
        <w:rPr>
          <w:sz w:val="24"/>
          <w:szCs w:val="24"/>
        </w:rPr>
      </w:pPr>
    </w:p>
    <w:p w14:paraId="1BB4AF55" w14:textId="77777777" w:rsidR="00FD62CF" w:rsidRDefault="00FD62CF" w:rsidP="00FD62CF"/>
    <w:p w14:paraId="791577FD" w14:textId="0E81916D" w:rsidR="00FD62CF" w:rsidRPr="00FD62CF" w:rsidRDefault="00FD62CF" w:rsidP="00FD62CF">
      <w:pPr>
        <w:jc w:val="center"/>
        <w:rPr>
          <w:b/>
          <w:bCs/>
          <w:sz w:val="24"/>
          <w:szCs w:val="24"/>
          <w:u w:val="single"/>
        </w:rPr>
      </w:pPr>
      <w:r w:rsidRPr="00FD62CF">
        <w:rPr>
          <w:b/>
          <w:bCs/>
          <w:sz w:val="24"/>
          <w:szCs w:val="24"/>
          <w:u w:val="single"/>
        </w:rPr>
        <w:t>PROCUREMENT PROCEDURES</w:t>
      </w:r>
    </w:p>
    <w:p w14:paraId="10B0AED2" w14:textId="72AF3E0C" w:rsidR="00FD62CF" w:rsidRDefault="00FD62CF" w:rsidP="00FD62CF">
      <w:pPr>
        <w:jc w:val="center"/>
        <w:rPr>
          <w:b/>
          <w:bCs/>
          <w:sz w:val="24"/>
          <w:szCs w:val="24"/>
        </w:rPr>
      </w:pPr>
      <w:r w:rsidRPr="0E422F36">
        <w:rPr>
          <w:b/>
          <w:bCs/>
          <w:sz w:val="24"/>
          <w:szCs w:val="24"/>
        </w:rPr>
        <w:t>EFFECTIVE JULY 1, 202</w:t>
      </w:r>
      <w:r w:rsidR="0076311D">
        <w:rPr>
          <w:b/>
          <w:bCs/>
          <w:sz w:val="24"/>
          <w:szCs w:val="24"/>
        </w:rPr>
        <w:t>5</w:t>
      </w:r>
    </w:p>
    <w:p w14:paraId="3D94FAA6" w14:textId="77777777" w:rsidR="00FD62CF" w:rsidRDefault="00FD62CF" w:rsidP="00FD62CF">
      <w:pPr>
        <w:jc w:val="center"/>
        <w:rPr>
          <w:b/>
          <w:bCs/>
          <w:sz w:val="24"/>
          <w:szCs w:val="24"/>
        </w:rPr>
      </w:pPr>
    </w:p>
    <w:p w14:paraId="7001012F" w14:textId="2B948E8D" w:rsidR="00FD62CF" w:rsidRPr="003547EC" w:rsidRDefault="00FD62CF" w:rsidP="00FD62CF">
      <w:pPr>
        <w:pStyle w:val="ListParagraph"/>
        <w:numPr>
          <w:ilvl w:val="0"/>
          <w:numId w:val="17"/>
        </w:numPr>
        <w:rPr>
          <w:b/>
          <w:bCs/>
          <w:sz w:val="24"/>
          <w:szCs w:val="24"/>
          <w:u w:val="single"/>
        </w:rPr>
      </w:pPr>
      <w:r w:rsidRPr="003547EC">
        <w:rPr>
          <w:b/>
          <w:bCs/>
          <w:sz w:val="24"/>
          <w:szCs w:val="24"/>
          <w:u w:val="single"/>
        </w:rPr>
        <w:t>CONTRACTUAL REQUIREMENT</w:t>
      </w:r>
    </w:p>
    <w:p w14:paraId="6E46ACD9" w14:textId="77777777" w:rsidR="00FD62CF" w:rsidRDefault="00FD62CF" w:rsidP="00FD62CF">
      <w:pPr>
        <w:ind w:left="720"/>
        <w:rPr>
          <w:sz w:val="24"/>
          <w:szCs w:val="24"/>
        </w:rPr>
      </w:pPr>
      <w:r w:rsidRPr="00FD62CF">
        <w:rPr>
          <w:sz w:val="24"/>
          <w:szCs w:val="24"/>
        </w:rPr>
        <w:t>TITLE 74, State Government the Central Purchasing Act 74 O.S. §85.1 et seq. Includes the Online Bidding Act, 74 O.S. 85.45o et. seq., Statutes Related to the State Use Committee and Other State Procurement Statutes (Includes laws through 54th Legislature,1st Session).</w:t>
      </w:r>
    </w:p>
    <w:p w14:paraId="51D47331" w14:textId="77777777" w:rsidR="00FD62CF" w:rsidRDefault="00FD62CF" w:rsidP="00FD62CF">
      <w:pPr>
        <w:ind w:left="720"/>
        <w:rPr>
          <w:sz w:val="24"/>
          <w:szCs w:val="24"/>
        </w:rPr>
      </w:pPr>
    </w:p>
    <w:p w14:paraId="65D4FF01" w14:textId="5AC9E4E1" w:rsidR="00FD62CF" w:rsidRPr="004F4926" w:rsidRDefault="00FD62CF" w:rsidP="004F4926">
      <w:pPr>
        <w:pStyle w:val="ListParagraph"/>
        <w:numPr>
          <w:ilvl w:val="0"/>
          <w:numId w:val="17"/>
        </w:numPr>
        <w:rPr>
          <w:sz w:val="24"/>
          <w:szCs w:val="24"/>
          <w:u w:val="single"/>
        </w:rPr>
      </w:pPr>
      <w:r w:rsidRPr="004F4926">
        <w:rPr>
          <w:b/>
          <w:bCs/>
          <w:sz w:val="24"/>
          <w:szCs w:val="24"/>
          <w:u w:val="single"/>
        </w:rPr>
        <w:t>PROCEDURES</w:t>
      </w:r>
    </w:p>
    <w:p w14:paraId="55B49E05" w14:textId="77777777" w:rsidR="00A96AB6" w:rsidRDefault="00A96AB6" w:rsidP="00A96AB6">
      <w:pPr>
        <w:pStyle w:val="ListParagraph"/>
        <w:ind w:left="1440"/>
        <w:rPr>
          <w:sz w:val="24"/>
          <w:szCs w:val="24"/>
        </w:rPr>
      </w:pPr>
    </w:p>
    <w:p w14:paraId="7C75AFD0" w14:textId="08022791" w:rsidR="00FD62CF" w:rsidRPr="003547EC" w:rsidRDefault="00FD62CF" w:rsidP="00A96AB6">
      <w:pPr>
        <w:pStyle w:val="ListParagraph"/>
        <w:numPr>
          <w:ilvl w:val="0"/>
          <w:numId w:val="19"/>
        </w:numPr>
        <w:rPr>
          <w:b/>
          <w:bCs/>
          <w:sz w:val="24"/>
          <w:szCs w:val="24"/>
          <w:u w:val="single"/>
        </w:rPr>
      </w:pPr>
      <w:r w:rsidRPr="003547EC">
        <w:rPr>
          <w:b/>
          <w:bCs/>
          <w:sz w:val="24"/>
          <w:szCs w:val="24"/>
          <w:u w:val="single"/>
        </w:rPr>
        <w:t>DEFINITIONS</w:t>
      </w:r>
    </w:p>
    <w:p w14:paraId="6A4754B1" w14:textId="77777777" w:rsidR="00A96AB6" w:rsidRDefault="00A96AB6" w:rsidP="00A96AB6">
      <w:pPr>
        <w:pStyle w:val="ListParagraph"/>
        <w:rPr>
          <w:sz w:val="24"/>
          <w:szCs w:val="24"/>
        </w:rPr>
      </w:pPr>
    </w:p>
    <w:p w14:paraId="5DAFBF70" w14:textId="77777777" w:rsidR="00A96AB6" w:rsidRDefault="00A96AB6" w:rsidP="00A96AB6">
      <w:pPr>
        <w:pStyle w:val="ListParagraph"/>
        <w:numPr>
          <w:ilvl w:val="0"/>
          <w:numId w:val="20"/>
        </w:numPr>
        <w:rPr>
          <w:sz w:val="24"/>
          <w:szCs w:val="24"/>
        </w:rPr>
      </w:pPr>
      <w:r w:rsidRPr="00A96AB6">
        <w:rPr>
          <w:sz w:val="24"/>
          <w:szCs w:val="24"/>
        </w:rPr>
        <w:t>Responsible Bidders/Vendors: Bidders/Vendors who possess the potential ability to perform successfully under the terms and conditions of the proposed procurement. Consideration shall be given to such matters as bidder integrity, record of past performance, financial and technical resources, or accessibility to other necessary resources. Such indicators should be included as part of the specifications and organized for evaluation.</w:t>
      </w:r>
    </w:p>
    <w:p w14:paraId="5555403D" w14:textId="77777777" w:rsidR="00A96AB6" w:rsidRDefault="00A96AB6" w:rsidP="00A96AB6">
      <w:pPr>
        <w:pStyle w:val="ListParagraph"/>
        <w:ind w:left="1800"/>
        <w:rPr>
          <w:sz w:val="24"/>
          <w:szCs w:val="24"/>
        </w:rPr>
      </w:pPr>
    </w:p>
    <w:p w14:paraId="65BF59BD" w14:textId="1F04C26E" w:rsidR="00A96AB6" w:rsidRDefault="00A96AB6" w:rsidP="00A96AB6">
      <w:pPr>
        <w:pStyle w:val="ListParagraph"/>
        <w:numPr>
          <w:ilvl w:val="0"/>
          <w:numId w:val="20"/>
        </w:numPr>
        <w:rPr>
          <w:sz w:val="24"/>
          <w:szCs w:val="24"/>
        </w:rPr>
      </w:pPr>
      <w:r w:rsidRPr="00A96AB6">
        <w:rPr>
          <w:sz w:val="24"/>
          <w:szCs w:val="24"/>
        </w:rPr>
        <w:lastRenderedPageBreak/>
        <w:t xml:space="preserve"> Responsible Bids/Offers: Bids/Offers </w:t>
      </w:r>
      <w:r w:rsidR="00A35D15" w:rsidRPr="00A96AB6">
        <w:rPr>
          <w:sz w:val="24"/>
          <w:szCs w:val="24"/>
        </w:rPr>
        <w:t>submitted</w:t>
      </w:r>
      <w:r w:rsidRPr="00A96AB6">
        <w:rPr>
          <w:sz w:val="24"/>
          <w:szCs w:val="24"/>
        </w:rPr>
        <w:t xml:space="preserve"> satisfactorily meet the requirements as specified by the center. </w:t>
      </w:r>
    </w:p>
    <w:p w14:paraId="78E29C9F" w14:textId="77777777" w:rsidR="00A96AB6" w:rsidRPr="00A96AB6" w:rsidRDefault="00A96AB6" w:rsidP="00A96AB6">
      <w:pPr>
        <w:pStyle w:val="ListParagraph"/>
        <w:rPr>
          <w:sz w:val="24"/>
          <w:szCs w:val="24"/>
        </w:rPr>
      </w:pPr>
    </w:p>
    <w:p w14:paraId="7C0B87B3" w14:textId="003A7EC0" w:rsidR="00A96AB6" w:rsidRDefault="00A96AB6" w:rsidP="00A96AB6">
      <w:pPr>
        <w:pStyle w:val="ListParagraph"/>
        <w:numPr>
          <w:ilvl w:val="0"/>
          <w:numId w:val="20"/>
        </w:numPr>
        <w:rPr>
          <w:sz w:val="24"/>
          <w:szCs w:val="24"/>
        </w:rPr>
      </w:pPr>
      <w:r w:rsidRPr="00A96AB6">
        <w:rPr>
          <w:sz w:val="24"/>
          <w:szCs w:val="24"/>
        </w:rPr>
        <w:t xml:space="preserve">Adequate Notice: Sufficient time prior to the stated opening of bids for a bidder to respond to the request for bid or proposal. For the purposes of this Requirement, the minimum adequate notice required shall be at least two weeks from the date of </w:t>
      </w:r>
      <w:r w:rsidR="00A35D15" w:rsidRPr="00A96AB6">
        <w:rPr>
          <w:sz w:val="24"/>
          <w:szCs w:val="24"/>
        </w:rPr>
        <w:t>the first</w:t>
      </w:r>
      <w:r w:rsidRPr="00A96AB6">
        <w:rPr>
          <w:sz w:val="24"/>
          <w:szCs w:val="24"/>
        </w:rPr>
        <w:t xml:space="preserve"> public advertisement.</w:t>
      </w:r>
    </w:p>
    <w:p w14:paraId="6161D17D" w14:textId="77777777" w:rsidR="00A96AB6" w:rsidRPr="00A96AB6" w:rsidRDefault="00A96AB6" w:rsidP="00A96AB6">
      <w:pPr>
        <w:pStyle w:val="ListParagraph"/>
        <w:rPr>
          <w:sz w:val="24"/>
          <w:szCs w:val="24"/>
        </w:rPr>
      </w:pPr>
    </w:p>
    <w:p w14:paraId="4F924384" w14:textId="36F64AA5" w:rsidR="00A96AB6" w:rsidRDefault="00A96AB6" w:rsidP="00A96AB6">
      <w:pPr>
        <w:pStyle w:val="ListParagraph"/>
        <w:numPr>
          <w:ilvl w:val="0"/>
          <w:numId w:val="20"/>
        </w:numPr>
        <w:rPr>
          <w:sz w:val="24"/>
          <w:szCs w:val="24"/>
        </w:rPr>
      </w:pPr>
      <w:r w:rsidRPr="00A96AB6">
        <w:rPr>
          <w:sz w:val="24"/>
          <w:szCs w:val="24"/>
        </w:rPr>
        <w:t>In the Aggregate. “In the Aggregate” is a reference to purchases of the same product more than one time during the contract period. An example would be the purchase of copy paper. Procurement would be for one time, with multiple purchases; therefore the “aggregate cost” would be the total of all planned purchases of copy paper during the contract period.</w:t>
      </w:r>
    </w:p>
    <w:p w14:paraId="3934F7D2" w14:textId="77777777" w:rsidR="00A96AB6" w:rsidRPr="00A96AB6" w:rsidRDefault="00A96AB6" w:rsidP="00A96AB6">
      <w:pPr>
        <w:pStyle w:val="ListParagraph"/>
        <w:rPr>
          <w:sz w:val="24"/>
          <w:szCs w:val="24"/>
        </w:rPr>
      </w:pPr>
    </w:p>
    <w:p w14:paraId="3CE793DD" w14:textId="6DA6ABD4" w:rsidR="00A96AB6" w:rsidRDefault="00A96AB6" w:rsidP="00A96AB6">
      <w:pPr>
        <w:pStyle w:val="ListParagraph"/>
        <w:numPr>
          <w:ilvl w:val="0"/>
          <w:numId w:val="20"/>
        </w:numPr>
        <w:rPr>
          <w:sz w:val="24"/>
          <w:szCs w:val="24"/>
        </w:rPr>
      </w:pPr>
      <w:r w:rsidRPr="00A96AB6">
        <w:rPr>
          <w:sz w:val="24"/>
          <w:szCs w:val="24"/>
        </w:rPr>
        <w:t xml:space="preserve">Materials and supplies. “Materials and supplies” </w:t>
      </w:r>
      <w:r w:rsidR="009B4C9F" w:rsidRPr="00A96AB6">
        <w:rPr>
          <w:sz w:val="24"/>
          <w:szCs w:val="24"/>
        </w:rPr>
        <w:t>refer</w:t>
      </w:r>
      <w:r w:rsidRPr="00A96AB6">
        <w:rPr>
          <w:sz w:val="24"/>
          <w:szCs w:val="24"/>
        </w:rPr>
        <w:t xml:space="preserve"> to expendable materials and supplies with an expected usable life of less than one year. The cost of the materials or supplies shall be based on the aggregate amount of the purchases, planned or potential, over a one-year period and not based on a one-time purchase that may be recurrent.</w:t>
      </w:r>
    </w:p>
    <w:p w14:paraId="1B206220" w14:textId="77777777" w:rsidR="00A96AB6" w:rsidRPr="00A96AB6" w:rsidRDefault="00A96AB6" w:rsidP="00A96AB6">
      <w:pPr>
        <w:pStyle w:val="ListParagraph"/>
        <w:rPr>
          <w:sz w:val="24"/>
          <w:szCs w:val="24"/>
        </w:rPr>
      </w:pPr>
    </w:p>
    <w:p w14:paraId="1DA9C56F" w14:textId="5AADBA41" w:rsidR="00A96AB6" w:rsidRPr="00A96AB6" w:rsidRDefault="00A96AB6" w:rsidP="00A96AB6">
      <w:pPr>
        <w:pStyle w:val="ListParagraph"/>
        <w:numPr>
          <w:ilvl w:val="0"/>
          <w:numId w:val="20"/>
        </w:numPr>
        <w:rPr>
          <w:sz w:val="24"/>
          <w:szCs w:val="24"/>
        </w:rPr>
      </w:pPr>
      <w:r w:rsidRPr="00A96AB6">
        <w:rPr>
          <w:sz w:val="24"/>
          <w:szCs w:val="24"/>
        </w:rPr>
        <w:t xml:space="preserve">Services: Services, for the purposes of this section, refer to services provided by outside professionals or </w:t>
      </w:r>
      <w:r w:rsidR="004F1453" w:rsidRPr="00A96AB6">
        <w:rPr>
          <w:sz w:val="24"/>
          <w:szCs w:val="24"/>
        </w:rPr>
        <w:t>consultants</w:t>
      </w:r>
      <w:r w:rsidRPr="00A96AB6">
        <w:rPr>
          <w:sz w:val="24"/>
          <w:szCs w:val="24"/>
        </w:rPr>
        <w:t xml:space="preserve"> and include such items as accounting or payroll services, employee training, legal consultations, audit</w:t>
      </w:r>
      <w:r>
        <w:rPr>
          <w:sz w:val="24"/>
          <w:szCs w:val="24"/>
        </w:rPr>
        <w:t xml:space="preserve"> </w:t>
      </w:r>
      <w:r w:rsidRPr="00A96AB6">
        <w:rPr>
          <w:sz w:val="24"/>
          <w:szCs w:val="24"/>
        </w:rPr>
        <w:t>services and maintenance-related services such as plumbing, equipment, HVAC or electrical work.</w:t>
      </w:r>
    </w:p>
    <w:p w14:paraId="6F46E288" w14:textId="77777777" w:rsidR="00A96AB6" w:rsidRPr="00A96AB6" w:rsidRDefault="00A96AB6" w:rsidP="00A96AB6">
      <w:pPr>
        <w:pStyle w:val="ListParagraph"/>
        <w:rPr>
          <w:sz w:val="24"/>
          <w:szCs w:val="24"/>
        </w:rPr>
      </w:pPr>
    </w:p>
    <w:p w14:paraId="6AE1B0C2" w14:textId="75C11177" w:rsidR="00A96AB6" w:rsidRDefault="00A96AB6" w:rsidP="00A96AB6">
      <w:pPr>
        <w:pStyle w:val="ListParagraph"/>
        <w:numPr>
          <w:ilvl w:val="0"/>
          <w:numId w:val="20"/>
        </w:numPr>
        <w:rPr>
          <w:sz w:val="24"/>
          <w:szCs w:val="24"/>
        </w:rPr>
      </w:pPr>
      <w:r w:rsidRPr="00A96AB6">
        <w:rPr>
          <w:sz w:val="24"/>
          <w:szCs w:val="24"/>
        </w:rPr>
        <w:t>Rental of real property: If a center is planning to move (rental) or is planning to rent additional space, the following procurement procedures must be used for real property; and based on the full term of the lease.</w:t>
      </w:r>
    </w:p>
    <w:p w14:paraId="64DD097E" w14:textId="77777777" w:rsidR="00A96AB6" w:rsidRPr="00A96AB6" w:rsidRDefault="00A96AB6" w:rsidP="00A96AB6">
      <w:pPr>
        <w:pStyle w:val="ListParagraph"/>
        <w:rPr>
          <w:sz w:val="24"/>
          <w:szCs w:val="24"/>
        </w:rPr>
      </w:pPr>
    </w:p>
    <w:p w14:paraId="5D822547" w14:textId="3D39715B" w:rsidR="00A96AB6" w:rsidRPr="0042523F" w:rsidRDefault="00A96AB6" w:rsidP="0042523F">
      <w:pPr>
        <w:pStyle w:val="ListParagraph"/>
        <w:numPr>
          <w:ilvl w:val="0"/>
          <w:numId w:val="19"/>
        </w:numPr>
        <w:rPr>
          <w:b/>
          <w:bCs/>
          <w:sz w:val="24"/>
          <w:szCs w:val="24"/>
          <w:u w:val="single"/>
        </w:rPr>
      </w:pPr>
      <w:r w:rsidRPr="0042523F">
        <w:rPr>
          <w:b/>
          <w:bCs/>
          <w:sz w:val="24"/>
          <w:szCs w:val="24"/>
          <w:u w:val="single"/>
        </w:rPr>
        <w:t>STANDARDS</w:t>
      </w:r>
    </w:p>
    <w:p w14:paraId="1154A052" w14:textId="77777777" w:rsidR="00A96AB6" w:rsidRPr="004F4926" w:rsidRDefault="00A96AB6" w:rsidP="0042523F">
      <w:pPr>
        <w:ind w:left="1080"/>
        <w:rPr>
          <w:sz w:val="24"/>
          <w:szCs w:val="24"/>
        </w:rPr>
      </w:pPr>
      <w:r w:rsidRPr="004F4926">
        <w:rPr>
          <w:sz w:val="24"/>
          <w:szCs w:val="24"/>
        </w:rPr>
        <w:t xml:space="preserve">The procurement systems for centers shall be written and include, at a minimum, the following standards: </w:t>
      </w:r>
    </w:p>
    <w:p w14:paraId="3919FBB6" w14:textId="119D4769" w:rsidR="00A96AB6" w:rsidRDefault="00A96AB6" w:rsidP="00A96AB6">
      <w:pPr>
        <w:pStyle w:val="ListParagraph"/>
        <w:numPr>
          <w:ilvl w:val="0"/>
          <w:numId w:val="21"/>
        </w:numPr>
        <w:rPr>
          <w:sz w:val="24"/>
          <w:szCs w:val="24"/>
        </w:rPr>
      </w:pPr>
      <w:r w:rsidRPr="00A96AB6">
        <w:rPr>
          <w:sz w:val="24"/>
          <w:szCs w:val="24"/>
        </w:rPr>
        <w:t xml:space="preserve"> Assurance that all procurement transactions shall be conducted in a manner to provide, to the maximum </w:t>
      </w:r>
      <w:r w:rsidR="004F1453" w:rsidRPr="00A96AB6">
        <w:rPr>
          <w:sz w:val="24"/>
          <w:szCs w:val="24"/>
        </w:rPr>
        <w:t>extent,</w:t>
      </w:r>
      <w:r w:rsidRPr="00A96AB6">
        <w:rPr>
          <w:sz w:val="24"/>
          <w:szCs w:val="24"/>
        </w:rPr>
        <w:t xml:space="preserve"> practicable, open and free competition. </w:t>
      </w:r>
    </w:p>
    <w:p w14:paraId="1921BA03" w14:textId="77777777" w:rsidR="00A96AB6" w:rsidRDefault="00A96AB6" w:rsidP="00A96AB6">
      <w:pPr>
        <w:pStyle w:val="ListParagraph"/>
        <w:ind w:left="1800"/>
        <w:rPr>
          <w:sz w:val="24"/>
          <w:szCs w:val="24"/>
        </w:rPr>
      </w:pPr>
    </w:p>
    <w:p w14:paraId="3D6AB876" w14:textId="249445CE" w:rsidR="00A96AB6" w:rsidRDefault="00A96AB6" w:rsidP="00A96AB6">
      <w:pPr>
        <w:pStyle w:val="ListParagraph"/>
        <w:numPr>
          <w:ilvl w:val="0"/>
          <w:numId w:val="21"/>
        </w:numPr>
        <w:rPr>
          <w:sz w:val="24"/>
          <w:szCs w:val="24"/>
        </w:rPr>
      </w:pPr>
      <w:r w:rsidRPr="00A96AB6">
        <w:rPr>
          <w:sz w:val="24"/>
          <w:szCs w:val="24"/>
        </w:rPr>
        <w:t xml:space="preserve"> Positive efforts </w:t>
      </w:r>
      <w:r w:rsidR="00A35D15" w:rsidRPr="00A96AB6">
        <w:rPr>
          <w:sz w:val="24"/>
          <w:szCs w:val="24"/>
        </w:rPr>
        <w:t>should</w:t>
      </w:r>
      <w:r w:rsidRPr="00A96AB6">
        <w:rPr>
          <w:sz w:val="24"/>
          <w:szCs w:val="24"/>
        </w:rPr>
        <w:t xml:space="preserve"> be made to utilize small and minority-owned businesses. </w:t>
      </w:r>
    </w:p>
    <w:p w14:paraId="0ABF7795" w14:textId="77777777" w:rsidR="00A96AB6" w:rsidRPr="00A96AB6" w:rsidRDefault="00A96AB6" w:rsidP="00A96AB6">
      <w:pPr>
        <w:rPr>
          <w:sz w:val="24"/>
          <w:szCs w:val="24"/>
        </w:rPr>
      </w:pPr>
    </w:p>
    <w:p w14:paraId="35B9DE29" w14:textId="77777777" w:rsidR="00A96AB6" w:rsidRDefault="00A96AB6" w:rsidP="00A96AB6">
      <w:pPr>
        <w:pStyle w:val="ListParagraph"/>
        <w:numPr>
          <w:ilvl w:val="0"/>
          <w:numId w:val="21"/>
        </w:numPr>
        <w:rPr>
          <w:sz w:val="24"/>
          <w:szCs w:val="24"/>
        </w:rPr>
      </w:pPr>
      <w:r w:rsidRPr="00A96AB6">
        <w:rPr>
          <w:sz w:val="24"/>
          <w:szCs w:val="24"/>
        </w:rPr>
        <w:t>Contracts shall be made only with responsible bidders/vendors who possess the potential ability to perform successfully under the terms and conditions of the proposed procurement.</w:t>
      </w:r>
    </w:p>
    <w:p w14:paraId="368C942D" w14:textId="77777777" w:rsidR="00A96AB6" w:rsidRPr="00A96AB6" w:rsidRDefault="00A96AB6" w:rsidP="00A96AB6">
      <w:pPr>
        <w:pStyle w:val="ListParagraph"/>
        <w:rPr>
          <w:sz w:val="24"/>
          <w:szCs w:val="24"/>
        </w:rPr>
      </w:pPr>
    </w:p>
    <w:p w14:paraId="34642481" w14:textId="2D7BFF58" w:rsidR="00A96AB6" w:rsidRPr="00A96AB6" w:rsidRDefault="00A96AB6" w:rsidP="00A96AB6">
      <w:pPr>
        <w:pStyle w:val="ListParagraph"/>
        <w:numPr>
          <w:ilvl w:val="0"/>
          <w:numId w:val="19"/>
        </w:numPr>
        <w:rPr>
          <w:sz w:val="24"/>
          <w:szCs w:val="24"/>
        </w:rPr>
      </w:pPr>
      <w:r w:rsidRPr="003547EC">
        <w:rPr>
          <w:b/>
          <w:bCs/>
          <w:sz w:val="24"/>
          <w:szCs w:val="24"/>
          <w:u w:val="single"/>
        </w:rPr>
        <w:t>SMALL PURCHASE PROCEDURES</w:t>
      </w:r>
      <w:r w:rsidRPr="00A96AB6">
        <w:rPr>
          <w:sz w:val="24"/>
          <w:szCs w:val="24"/>
        </w:rPr>
        <w:t xml:space="preserve"> (for purchases less than Twenty-Five Thousand Dollars $25,000). </w:t>
      </w:r>
    </w:p>
    <w:p w14:paraId="4E934C8D" w14:textId="36ABA66E" w:rsidR="00A96AB6" w:rsidRPr="004F4926" w:rsidRDefault="00A96AB6" w:rsidP="0042523F">
      <w:pPr>
        <w:ind w:left="1080"/>
        <w:rPr>
          <w:sz w:val="24"/>
          <w:szCs w:val="24"/>
        </w:rPr>
      </w:pPr>
      <w:r w:rsidRPr="004F4926">
        <w:rPr>
          <w:sz w:val="24"/>
          <w:szCs w:val="24"/>
        </w:rPr>
        <w:t xml:space="preserve">Small purchases shall be exempt from the advertised process. Centers shall conduct purchases procedures in a manner to provide, to the maximum </w:t>
      </w:r>
      <w:r w:rsidR="004F1453" w:rsidRPr="004F4926">
        <w:rPr>
          <w:sz w:val="24"/>
          <w:szCs w:val="24"/>
        </w:rPr>
        <w:t>extent,</w:t>
      </w:r>
      <w:r w:rsidRPr="004F4926">
        <w:rPr>
          <w:sz w:val="24"/>
          <w:szCs w:val="24"/>
        </w:rPr>
        <w:t xml:space="preserve"> practical, open, and free competition. Cost or price analysis shall be made and documented in all procurement files. Small purchase </w:t>
      </w:r>
      <w:r w:rsidR="004F1453" w:rsidRPr="004F4926">
        <w:rPr>
          <w:sz w:val="24"/>
          <w:szCs w:val="24"/>
        </w:rPr>
        <w:t>procedures</w:t>
      </w:r>
      <w:r w:rsidRPr="004F4926">
        <w:rPr>
          <w:sz w:val="24"/>
          <w:szCs w:val="24"/>
        </w:rPr>
        <w:t xml:space="preserve"> are as follows:</w:t>
      </w:r>
    </w:p>
    <w:p w14:paraId="25D69936" w14:textId="77777777" w:rsidR="00A96AB6" w:rsidRDefault="00A96AB6" w:rsidP="00A96AB6">
      <w:pPr>
        <w:pStyle w:val="ListParagraph"/>
        <w:ind w:left="900"/>
        <w:rPr>
          <w:sz w:val="24"/>
          <w:szCs w:val="24"/>
        </w:rPr>
      </w:pPr>
    </w:p>
    <w:p w14:paraId="1B800365" w14:textId="309FABD3" w:rsidR="00A96AB6" w:rsidRDefault="00A96AB6" w:rsidP="00A96AB6">
      <w:pPr>
        <w:pStyle w:val="ListParagraph"/>
        <w:numPr>
          <w:ilvl w:val="0"/>
          <w:numId w:val="22"/>
        </w:numPr>
        <w:rPr>
          <w:sz w:val="24"/>
          <w:szCs w:val="24"/>
        </w:rPr>
      </w:pPr>
      <w:r w:rsidRPr="00A96AB6">
        <w:rPr>
          <w:sz w:val="24"/>
          <w:szCs w:val="24"/>
        </w:rPr>
        <w:t xml:space="preserve"> Purchases under $5,000 – Informal price comparison. </w:t>
      </w:r>
    </w:p>
    <w:p w14:paraId="37579296" w14:textId="77777777" w:rsidR="00A96AB6" w:rsidRPr="00A96AB6" w:rsidRDefault="00A96AB6" w:rsidP="00A96AB6">
      <w:pPr>
        <w:rPr>
          <w:sz w:val="24"/>
          <w:szCs w:val="24"/>
        </w:rPr>
      </w:pPr>
    </w:p>
    <w:p w14:paraId="3072250F" w14:textId="77777777" w:rsidR="00A96AB6" w:rsidRDefault="00A96AB6" w:rsidP="00A96AB6">
      <w:pPr>
        <w:pStyle w:val="ListParagraph"/>
        <w:numPr>
          <w:ilvl w:val="0"/>
          <w:numId w:val="22"/>
        </w:numPr>
        <w:rPr>
          <w:sz w:val="24"/>
          <w:szCs w:val="24"/>
        </w:rPr>
      </w:pPr>
      <w:r w:rsidRPr="00A96AB6">
        <w:rPr>
          <w:sz w:val="24"/>
          <w:szCs w:val="24"/>
        </w:rPr>
        <w:t xml:space="preserve">Purchases $5,001 - $15,000 – Three telephone bids. </w:t>
      </w:r>
    </w:p>
    <w:p w14:paraId="260473BD" w14:textId="77777777" w:rsidR="00A96AB6" w:rsidRPr="00A96AB6" w:rsidRDefault="00A96AB6" w:rsidP="00A96AB6">
      <w:pPr>
        <w:pStyle w:val="ListParagraph"/>
        <w:rPr>
          <w:sz w:val="24"/>
          <w:szCs w:val="24"/>
        </w:rPr>
      </w:pPr>
    </w:p>
    <w:p w14:paraId="49C17E79" w14:textId="77777777" w:rsidR="00A96AB6" w:rsidRDefault="00A96AB6" w:rsidP="00A96AB6">
      <w:pPr>
        <w:pStyle w:val="ListParagraph"/>
        <w:numPr>
          <w:ilvl w:val="0"/>
          <w:numId w:val="22"/>
        </w:numPr>
        <w:rPr>
          <w:sz w:val="24"/>
          <w:szCs w:val="24"/>
        </w:rPr>
      </w:pPr>
      <w:r w:rsidRPr="00A96AB6">
        <w:rPr>
          <w:sz w:val="24"/>
          <w:szCs w:val="24"/>
        </w:rPr>
        <w:t>Purchases $15,001- $25,000 – Three or more written price quotations.</w:t>
      </w:r>
    </w:p>
    <w:p w14:paraId="1F1DB49C" w14:textId="77777777" w:rsidR="00A96AB6" w:rsidRPr="00A96AB6" w:rsidRDefault="00A96AB6" w:rsidP="00A96AB6">
      <w:pPr>
        <w:pStyle w:val="ListParagraph"/>
        <w:rPr>
          <w:sz w:val="24"/>
          <w:szCs w:val="24"/>
        </w:rPr>
      </w:pPr>
    </w:p>
    <w:p w14:paraId="0FE23E8B" w14:textId="60EBA634" w:rsidR="00A96AB6" w:rsidRPr="00A96AB6" w:rsidRDefault="00A96AB6" w:rsidP="00A96AB6">
      <w:pPr>
        <w:pStyle w:val="ListParagraph"/>
        <w:numPr>
          <w:ilvl w:val="0"/>
          <w:numId w:val="19"/>
        </w:numPr>
        <w:rPr>
          <w:sz w:val="24"/>
          <w:szCs w:val="24"/>
        </w:rPr>
      </w:pPr>
      <w:r w:rsidRPr="003547EC">
        <w:rPr>
          <w:b/>
          <w:bCs/>
          <w:sz w:val="24"/>
          <w:szCs w:val="24"/>
          <w:u w:val="single"/>
        </w:rPr>
        <w:t>ADVERTISED PROCUREMENT</w:t>
      </w:r>
      <w:r w:rsidRPr="00A96AB6">
        <w:rPr>
          <w:sz w:val="24"/>
          <w:szCs w:val="24"/>
        </w:rPr>
        <w:t xml:space="preserve"> (for purchases of Twenty-five thousand dollars $25,0000 or more).</w:t>
      </w:r>
    </w:p>
    <w:p w14:paraId="4620A7BE" w14:textId="77777777" w:rsidR="00A96AB6" w:rsidRDefault="00A96AB6" w:rsidP="00A96AB6">
      <w:pPr>
        <w:pStyle w:val="ListParagraph"/>
        <w:ind w:left="900"/>
        <w:rPr>
          <w:sz w:val="24"/>
          <w:szCs w:val="24"/>
        </w:rPr>
      </w:pPr>
    </w:p>
    <w:p w14:paraId="0C84D930" w14:textId="585C5A2A" w:rsidR="00A96AB6" w:rsidRDefault="00A96AB6" w:rsidP="0042523F">
      <w:pPr>
        <w:pStyle w:val="ListParagraph"/>
        <w:ind w:left="1080"/>
        <w:rPr>
          <w:sz w:val="24"/>
          <w:szCs w:val="24"/>
        </w:rPr>
      </w:pPr>
      <w:r w:rsidRPr="00A96AB6">
        <w:rPr>
          <w:sz w:val="24"/>
          <w:szCs w:val="24"/>
        </w:rPr>
        <w:t xml:space="preserve">Procurement records shall include bid selection or rejection and the basis for the </w:t>
      </w:r>
      <w:r w:rsidR="0042523F">
        <w:rPr>
          <w:sz w:val="24"/>
          <w:szCs w:val="24"/>
        </w:rPr>
        <w:t xml:space="preserve">  </w:t>
      </w:r>
      <w:r w:rsidRPr="00A96AB6">
        <w:rPr>
          <w:sz w:val="24"/>
          <w:szCs w:val="24"/>
        </w:rPr>
        <w:t>cost or price. All documents must be retained in the center’s files.</w:t>
      </w:r>
    </w:p>
    <w:p w14:paraId="34B0F896" w14:textId="77777777" w:rsidR="00A96AB6" w:rsidRDefault="00A96AB6" w:rsidP="00A96AB6">
      <w:pPr>
        <w:pStyle w:val="ListParagraph"/>
        <w:ind w:left="900" w:firstLine="540"/>
        <w:rPr>
          <w:sz w:val="24"/>
          <w:szCs w:val="24"/>
        </w:rPr>
      </w:pPr>
    </w:p>
    <w:p w14:paraId="50C6210B" w14:textId="77777777" w:rsidR="00A96AB6" w:rsidRDefault="00A96AB6" w:rsidP="00A96AB6">
      <w:pPr>
        <w:pStyle w:val="ListParagraph"/>
        <w:numPr>
          <w:ilvl w:val="0"/>
          <w:numId w:val="23"/>
        </w:numPr>
        <w:rPr>
          <w:sz w:val="24"/>
          <w:szCs w:val="24"/>
        </w:rPr>
      </w:pPr>
      <w:r w:rsidRPr="003547EC">
        <w:rPr>
          <w:b/>
          <w:bCs/>
          <w:sz w:val="24"/>
          <w:szCs w:val="24"/>
          <w:u w:val="single"/>
        </w:rPr>
        <w:t xml:space="preserve"> Specifications</w:t>
      </w:r>
      <w:r w:rsidRPr="00A96AB6">
        <w:rPr>
          <w:sz w:val="24"/>
          <w:szCs w:val="24"/>
        </w:rPr>
        <w:t>: Prior to advertisement for bids, the specifications should be completed in the form of a bid packet containing the following components: a.</w:t>
      </w:r>
    </w:p>
    <w:p w14:paraId="1E65FC76" w14:textId="6049D874" w:rsidR="00A96AB6" w:rsidRDefault="00A96AB6" w:rsidP="00A96AB6">
      <w:pPr>
        <w:pStyle w:val="ListParagraph"/>
        <w:numPr>
          <w:ilvl w:val="4"/>
          <w:numId w:val="3"/>
        </w:numPr>
        <w:rPr>
          <w:sz w:val="24"/>
          <w:szCs w:val="24"/>
        </w:rPr>
      </w:pPr>
      <w:r>
        <w:rPr>
          <w:sz w:val="24"/>
          <w:szCs w:val="24"/>
        </w:rPr>
        <w:t>A</w:t>
      </w:r>
      <w:r w:rsidRPr="00A96AB6">
        <w:rPr>
          <w:sz w:val="24"/>
          <w:szCs w:val="24"/>
        </w:rPr>
        <w:t xml:space="preserve"> clear, accurate description of the product or service being </w:t>
      </w:r>
      <w:r w:rsidR="00722E48" w:rsidRPr="00A96AB6">
        <w:rPr>
          <w:sz w:val="24"/>
          <w:szCs w:val="24"/>
        </w:rPr>
        <w:t>procured.</w:t>
      </w:r>
      <w:r w:rsidRPr="00A96AB6">
        <w:rPr>
          <w:sz w:val="24"/>
          <w:szCs w:val="24"/>
        </w:rPr>
        <w:t xml:space="preserve"> </w:t>
      </w:r>
    </w:p>
    <w:p w14:paraId="386761B9" w14:textId="77777777" w:rsidR="00A96AB6" w:rsidRDefault="00A96AB6" w:rsidP="00A96AB6">
      <w:pPr>
        <w:pStyle w:val="ListParagraph"/>
        <w:ind w:left="4005"/>
        <w:rPr>
          <w:sz w:val="24"/>
          <w:szCs w:val="24"/>
        </w:rPr>
      </w:pPr>
    </w:p>
    <w:p w14:paraId="0A671D5A" w14:textId="47C0F741" w:rsidR="00076AEA" w:rsidRDefault="00A96AB6" w:rsidP="00A96AB6">
      <w:pPr>
        <w:pStyle w:val="ListParagraph"/>
        <w:numPr>
          <w:ilvl w:val="4"/>
          <w:numId w:val="3"/>
        </w:numPr>
        <w:rPr>
          <w:sz w:val="24"/>
          <w:szCs w:val="24"/>
        </w:rPr>
      </w:pPr>
      <w:r w:rsidRPr="00A96AB6">
        <w:rPr>
          <w:sz w:val="24"/>
          <w:szCs w:val="24"/>
        </w:rPr>
        <w:t xml:space="preserve">All requirements the bidder must fulfill </w:t>
      </w:r>
      <w:r w:rsidR="00722E48" w:rsidRPr="00A96AB6">
        <w:rPr>
          <w:sz w:val="24"/>
          <w:szCs w:val="24"/>
        </w:rPr>
        <w:t>for</w:t>
      </w:r>
      <w:r w:rsidRPr="00A96AB6">
        <w:rPr>
          <w:sz w:val="24"/>
          <w:szCs w:val="24"/>
        </w:rPr>
        <w:t xml:space="preserve"> the bid to be </w:t>
      </w:r>
      <w:r w:rsidR="00722E48" w:rsidRPr="00A96AB6">
        <w:rPr>
          <w:sz w:val="24"/>
          <w:szCs w:val="24"/>
        </w:rPr>
        <w:t>evaluated.</w:t>
      </w:r>
    </w:p>
    <w:p w14:paraId="30DDB61A" w14:textId="77777777" w:rsidR="00076AEA" w:rsidRPr="00076AEA" w:rsidRDefault="00076AEA" w:rsidP="00076AEA">
      <w:pPr>
        <w:pStyle w:val="ListParagraph"/>
        <w:rPr>
          <w:sz w:val="24"/>
          <w:szCs w:val="24"/>
        </w:rPr>
      </w:pPr>
    </w:p>
    <w:p w14:paraId="2065CCBE" w14:textId="0E408E5A" w:rsidR="00076AEA" w:rsidRDefault="00A96AB6" w:rsidP="00A96AB6">
      <w:pPr>
        <w:pStyle w:val="ListParagraph"/>
        <w:numPr>
          <w:ilvl w:val="4"/>
          <w:numId w:val="3"/>
        </w:numPr>
        <w:rPr>
          <w:sz w:val="24"/>
          <w:szCs w:val="24"/>
        </w:rPr>
      </w:pPr>
      <w:r w:rsidRPr="00A96AB6">
        <w:rPr>
          <w:sz w:val="24"/>
          <w:szCs w:val="24"/>
        </w:rPr>
        <w:t xml:space="preserve">Evaluation criteria </w:t>
      </w:r>
      <w:r w:rsidR="00722E48" w:rsidRPr="00A96AB6">
        <w:rPr>
          <w:sz w:val="24"/>
          <w:szCs w:val="24"/>
        </w:rPr>
        <w:t>are used</w:t>
      </w:r>
      <w:r w:rsidRPr="00A96AB6">
        <w:rPr>
          <w:sz w:val="24"/>
          <w:szCs w:val="24"/>
        </w:rPr>
        <w:t xml:space="preserve"> to determine the successful bidder.</w:t>
      </w:r>
    </w:p>
    <w:p w14:paraId="7C6C5635" w14:textId="77777777" w:rsidR="00076AEA" w:rsidRPr="00076AEA" w:rsidRDefault="00076AEA" w:rsidP="00076AEA">
      <w:pPr>
        <w:pStyle w:val="ListParagraph"/>
        <w:rPr>
          <w:sz w:val="24"/>
          <w:szCs w:val="24"/>
        </w:rPr>
      </w:pPr>
    </w:p>
    <w:p w14:paraId="43EB787A" w14:textId="77777777" w:rsidR="00076AEA" w:rsidRDefault="00A96AB6" w:rsidP="00076AEA">
      <w:pPr>
        <w:ind w:left="720" w:firstLine="720"/>
        <w:rPr>
          <w:sz w:val="24"/>
          <w:szCs w:val="24"/>
        </w:rPr>
      </w:pPr>
      <w:r w:rsidRPr="00076AEA">
        <w:rPr>
          <w:sz w:val="24"/>
          <w:szCs w:val="24"/>
        </w:rPr>
        <w:t xml:space="preserve"> </w:t>
      </w:r>
      <w:r w:rsidRPr="004F4926">
        <w:rPr>
          <w:b/>
          <w:bCs/>
          <w:sz w:val="24"/>
          <w:szCs w:val="24"/>
        </w:rPr>
        <w:t xml:space="preserve">2. </w:t>
      </w:r>
      <w:r w:rsidR="00076AEA" w:rsidRPr="004F4926">
        <w:rPr>
          <w:b/>
          <w:bCs/>
          <w:sz w:val="24"/>
          <w:szCs w:val="24"/>
        </w:rPr>
        <w:t xml:space="preserve">    </w:t>
      </w:r>
      <w:r w:rsidRPr="004F4926">
        <w:rPr>
          <w:b/>
          <w:bCs/>
          <w:sz w:val="24"/>
          <w:szCs w:val="24"/>
          <w:u w:val="single"/>
        </w:rPr>
        <w:t>Solicitation:</w:t>
      </w:r>
      <w:r w:rsidRPr="00076AEA">
        <w:rPr>
          <w:sz w:val="24"/>
          <w:szCs w:val="24"/>
        </w:rPr>
        <w:t xml:space="preserve"> A notice is to be advertised and distributed as follows: </w:t>
      </w:r>
    </w:p>
    <w:p w14:paraId="265ACA0C" w14:textId="30D2407D" w:rsidR="00076AEA" w:rsidRDefault="00A96AB6" w:rsidP="00076AEA">
      <w:pPr>
        <w:ind w:left="2880" w:hanging="720"/>
        <w:rPr>
          <w:sz w:val="24"/>
          <w:szCs w:val="24"/>
        </w:rPr>
      </w:pPr>
      <w:r w:rsidRPr="004F4926">
        <w:rPr>
          <w:b/>
          <w:bCs/>
          <w:sz w:val="24"/>
          <w:szCs w:val="24"/>
        </w:rPr>
        <w:lastRenderedPageBreak/>
        <w:t>a</w:t>
      </w:r>
      <w:r w:rsidR="005A74AA" w:rsidRPr="004F4926">
        <w:rPr>
          <w:b/>
          <w:bCs/>
          <w:sz w:val="24"/>
          <w:szCs w:val="24"/>
        </w:rPr>
        <w:t>.</w:t>
      </w:r>
      <w:r w:rsidR="005A74AA">
        <w:rPr>
          <w:sz w:val="24"/>
          <w:szCs w:val="24"/>
        </w:rPr>
        <w:t xml:space="preserve"> Provision</w:t>
      </w:r>
      <w:r w:rsidRPr="00076AEA">
        <w:rPr>
          <w:sz w:val="24"/>
          <w:szCs w:val="24"/>
        </w:rPr>
        <w:t xml:space="preserve"> of a notice to all known prospective bidders via </w:t>
      </w:r>
      <w:r w:rsidR="005A74AA" w:rsidRPr="00076AEA">
        <w:rPr>
          <w:sz w:val="24"/>
          <w:szCs w:val="24"/>
        </w:rPr>
        <w:t>first class</w:t>
      </w:r>
      <w:r w:rsidRPr="00076AEA">
        <w:rPr>
          <w:sz w:val="24"/>
          <w:szCs w:val="24"/>
        </w:rPr>
        <w:t xml:space="preserve"> mail at least twenty (20) days prior to the scheduled bid opening; and </w:t>
      </w:r>
    </w:p>
    <w:p w14:paraId="1D7854CB" w14:textId="4CC662AE" w:rsidR="00076AEA" w:rsidRDefault="00A96AB6" w:rsidP="00076AEA">
      <w:pPr>
        <w:ind w:left="2880" w:hanging="720"/>
        <w:rPr>
          <w:sz w:val="24"/>
          <w:szCs w:val="24"/>
        </w:rPr>
      </w:pPr>
      <w:r w:rsidRPr="004F4926">
        <w:rPr>
          <w:b/>
          <w:bCs/>
          <w:sz w:val="24"/>
          <w:szCs w:val="24"/>
        </w:rPr>
        <w:t>b</w:t>
      </w:r>
      <w:r w:rsidR="005A74AA" w:rsidRPr="004F4926">
        <w:rPr>
          <w:b/>
          <w:bCs/>
          <w:sz w:val="24"/>
          <w:szCs w:val="24"/>
        </w:rPr>
        <w:t>.</w:t>
      </w:r>
      <w:r w:rsidR="005A74AA" w:rsidRPr="00076AEA">
        <w:rPr>
          <w:sz w:val="24"/>
          <w:szCs w:val="24"/>
        </w:rPr>
        <w:t xml:space="preserve"> </w:t>
      </w:r>
      <w:r w:rsidR="005A74AA">
        <w:rPr>
          <w:sz w:val="24"/>
          <w:szCs w:val="24"/>
        </w:rPr>
        <w:t>Publication</w:t>
      </w:r>
      <w:r w:rsidRPr="00076AEA">
        <w:rPr>
          <w:sz w:val="24"/>
          <w:szCs w:val="24"/>
        </w:rPr>
        <w:t xml:space="preserve"> in two (2) consecutive weekly issues of a general circulation newspaper. The first publication must be at least twenty (20) days prior to the date set for opening bids.</w:t>
      </w:r>
    </w:p>
    <w:p w14:paraId="35B552DC" w14:textId="639D31B4" w:rsidR="00076AEA" w:rsidRPr="004F4926" w:rsidRDefault="00A96AB6" w:rsidP="00076AEA">
      <w:pPr>
        <w:ind w:left="720" w:firstLine="720"/>
        <w:rPr>
          <w:b/>
          <w:bCs/>
          <w:sz w:val="24"/>
          <w:szCs w:val="24"/>
        </w:rPr>
      </w:pPr>
      <w:r w:rsidRPr="00076AEA">
        <w:rPr>
          <w:sz w:val="24"/>
          <w:szCs w:val="24"/>
        </w:rPr>
        <w:t xml:space="preserve"> </w:t>
      </w:r>
      <w:r w:rsidRPr="004F4926">
        <w:rPr>
          <w:b/>
          <w:bCs/>
          <w:sz w:val="24"/>
          <w:szCs w:val="24"/>
        </w:rPr>
        <w:t>3</w:t>
      </w:r>
      <w:r w:rsidR="005A74AA" w:rsidRPr="00152C2B">
        <w:rPr>
          <w:b/>
          <w:bCs/>
          <w:sz w:val="24"/>
          <w:szCs w:val="24"/>
          <w:u w:val="single"/>
        </w:rPr>
        <w:t>. Selection</w:t>
      </w:r>
      <w:r w:rsidRPr="00152C2B">
        <w:rPr>
          <w:b/>
          <w:bCs/>
          <w:sz w:val="24"/>
          <w:szCs w:val="24"/>
          <w:u w:val="single"/>
        </w:rPr>
        <w:t>:</w:t>
      </w:r>
    </w:p>
    <w:p w14:paraId="18FB0906" w14:textId="12E277C5" w:rsidR="00076AEA" w:rsidRDefault="00A96AB6" w:rsidP="00CE7EA6">
      <w:pPr>
        <w:spacing w:after="120" w:line="240" w:lineRule="auto"/>
        <w:ind w:left="2880" w:hanging="720"/>
        <w:rPr>
          <w:sz w:val="24"/>
          <w:szCs w:val="24"/>
        </w:rPr>
      </w:pPr>
      <w:r w:rsidRPr="004F4926">
        <w:rPr>
          <w:b/>
          <w:bCs/>
          <w:sz w:val="24"/>
          <w:szCs w:val="24"/>
        </w:rPr>
        <w:t xml:space="preserve"> a</w:t>
      </w:r>
      <w:r w:rsidR="005A74AA" w:rsidRPr="004F4926">
        <w:rPr>
          <w:b/>
          <w:bCs/>
          <w:sz w:val="24"/>
          <w:szCs w:val="24"/>
        </w:rPr>
        <w:t>.</w:t>
      </w:r>
      <w:r w:rsidR="005A74AA">
        <w:rPr>
          <w:sz w:val="24"/>
          <w:szCs w:val="24"/>
        </w:rPr>
        <w:t xml:space="preserve"> All</w:t>
      </w:r>
      <w:r w:rsidRPr="00076AEA">
        <w:rPr>
          <w:sz w:val="24"/>
          <w:szCs w:val="24"/>
        </w:rPr>
        <w:t xml:space="preserve"> factors relevant to the procurement shall be included in the bid</w:t>
      </w:r>
      <w:r w:rsidR="00CE7EA6">
        <w:rPr>
          <w:sz w:val="24"/>
          <w:szCs w:val="24"/>
        </w:rPr>
        <w:t xml:space="preserve">   </w:t>
      </w:r>
      <w:r w:rsidRPr="00076AEA">
        <w:rPr>
          <w:sz w:val="24"/>
          <w:szCs w:val="24"/>
        </w:rPr>
        <w:t>packet so the selection can be made from those bids that are</w:t>
      </w:r>
      <w:r w:rsidR="00CE7EA6">
        <w:rPr>
          <w:sz w:val="24"/>
          <w:szCs w:val="24"/>
        </w:rPr>
        <w:t xml:space="preserve">    </w:t>
      </w:r>
      <w:r w:rsidRPr="00076AEA">
        <w:rPr>
          <w:sz w:val="24"/>
          <w:szCs w:val="24"/>
        </w:rPr>
        <w:t xml:space="preserve"> responsive to the solicitation and awarded to the lowest responsive and responsible bidder. </w:t>
      </w:r>
    </w:p>
    <w:p w14:paraId="24692D9D" w14:textId="4B8A0655" w:rsidR="00076AEA" w:rsidRPr="00CE7EA6" w:rsidRDefault="00A96AB6" w:rsidP="00CE7EA6">
      <w:pPr>
        <w:pStyle w:val="ListParagraph"/>
        <w:keepNext/>
        <w:keepLines/>
        <w:numPr>
          <w:ilvl w:val="0"/>
          <w:numId w:val="41"/>
        </w:numPr>
        <w:rPr>
          <w:sz w:val="24"/>
          <w:szCs w:val="24"/>
        </w:rPr>
      </w:pPr>
      <w:r w:rsidRPr="00CE7EA6">
        <w:rPr>
          <w:sz w:val="24"/>
          <w:szCs w:val="24"/>
        </w:rPr>
        <w:t xml:space="preserve">There must be two (2) or more responsive and responsible </w:t>
      </w:r>
      <w:r w:rsidR="00CE7EA6" w:rsidRPr="00CE7EA6">
        <w:rPr>
          <w:sz w:val="24"/>
          <w:szCs w:val="24"/>
        </w:rPr>
        <w:t xml:space="preserve">   </w:t>
      </w:r>
      <w:r w:rsidRPr="00CE7EA6">
        <w:rPr>
          <w:sz w:val="24"/>
          <w:szCs w:val="24"/>
        </w:rPr>
        <w:t xml:space="preserve">bids. When only one (1) responsive and responsible bid (single source) is received and all good faith efforts to solicit and maximize the number of bidders </w:t>
      </w:r>
      <w:r w:rsidR="00076AEA" w:rsidRPr="00CE7EA6">
        <w:rPr>
          <w:sz w:val="24"/>
          <w:szCs w:val="24"/>
        </w:rPr>
        <w:t>has</w:t>
      </w:r>
      <w:r w:rsidRPr="00CE7EA6">
        <w:rPr>
          <w:sz w:val="24"/>
          <w:szCs w:val="24"/>
        </w:rPr>
        <w:t xml:space="preserve"> been accomplished, documentation of all solicitation efforts must be maintained in center files. Centers shall ensure that the identified market is large enough to solicit responses from enough responsible bidders to create competitive offers/prices.</w:t>
      </w:r>
    </w:p>
    <w:p w14:paraId="6EF44F71" w14:textId="4E797373" w:rsidR="00076AEA" w:rsidRPr="00152C2B" w:rsidRDefault="005A74AA" w:rsidP="00152C2B">
      <w:pPr>
        <w:pStyle w:val="ListParagraph"/>
        <w:keepNext/>
        <w:keepLines/>
        <w:numPr>
          <w:ilvl w:val="0"/>
          <w:numId w:val="41"/>
        </w:numPr>
        <w:rPr>
          <w:sz w:val="24"/>
          <w:szCs w:val="24"/>
        </w:rPr>
      </w:pPr>
      <w:r w:rsidRPr="00152C2B">
        <w:rPr>
          <w:sz w:val="24"/>
          <w:szCs w:val="24"/>
        </w:rPr>
        <w:t>The</w:t>
      </w:r>
      <w:r w:rsidR="00A96AB6" w:rsidRPr="00152C2B">
        <w:rPr>
          <w:sz w:val="24"/>
          <w:szCs w:val="24"/>
        </w:rPr>
        <w:t xml:space="preserve"> procurement must lend itself to a firm, fixed-price </w:t>
      </w:r>
      <w:r w:rsidR="00CE7EA6" w:rsidRPr="00152C2B">
        <w:rPr>
          <w:sz w:val="24"/>
          <w:szCs w:val="24"/>
        </w:rPr>
        <w:t xml:space="preserve">    c</w:t>
      </w:r>
      <w:r w:rsidR="00A96AB6" w:rsidRPr="00152C2B">
        <w:rPr>
          <w:sz w:val="24"/>
          <w:szCs w:val="24"/>
        </w:rPr>
        <w:t xml:space="preserve">ontract so the selection can be made principally on price. </w:t>
      </w:r>
    </w:p>
    <w:p w14:paraId="5C8DCB30" w14:textId="5B3E51CC" w:rsidR="00A96AB6" w:rsidRPr="00152C2B" w:rsidRDefault="005A74AA" w:rsidP="00152C2B">
      <w:pPr>
        <w:pStyle w:val="ListParagraph"/>
        <w:keepNext/>
        <w:keepLines/>
        <w:numPr>
          <w:ilvl w:val="0"/>
          <w:numId w:val="41"/>
        </w:numPr>
        <w:rPr>
          <w:sz w:val="24"/>
          <w:szCs w:val="24"/>
        </w:rPr>
      </w:pPr>
      <w:r w:rsidRPr="00152C2B">
        <w:rPr>
          <w:sz w:val="24"/>
          <w:szCs w:val="24"/>
        </w:rPr>
        <w:t>Bids</w:t>
      </w:r>
      <w:r w:rsidR="00A96AB6" w:rsidRPr="00152C2B">
        <w:rPr>
          <w:sz w:val="24"/>
          <w:szCs w:val="24"/>
        </w:rPr>
        <w:t xml:space="preserve"> must be opened at a public (open) meeting. During the solicitation, it is advisable to note the date, time and location of the bid opening</w:t>
      </w:r>
    </w:p>
    <w:p w14:paraId="76DD0FF6" w14:textId="54C101AA" w:rsidR="00076AEA" w:rsidRDefault="00076AEA" w:rsidP="00076AEA">
      <w:pPr>
        <w:rPr>
          <w:sz w:val="24"/>
          <w:szCs w:val="24"/>
        </w:rPr>
      </w:pPr>
      <w:r>
        <w:rPr>
          <w:sz w:val="24"/>
          <w:szCs w:val="24"/>
        </w:rPr>
        <w:tab/>
      </w:r>
      <w:r>
        <w:rPr>
          <w:sz w:val="24"/>
          <w:szCs w:val="24"/>
        </w:rPr>
        <w:tab/>
      </w:r>
    </w:p>
    <w:p w14:paraId="74630451" w14:textId="5F0B58ED" w:rsidR="00076AEA" w:rsidRPr="00152C2B" w:rsidRDefault="00076AEA" w:rsidP="00076AEA">
      <w:pPr>
        <w:pStyle w:val="ListParagraph"/>
        <w:numPr>
          <w:ilvl w:val="1"/>
          <w:numId w:val="3"/>
        </w:numPr>
        <w:rPr>
          <w:sz w:val="24"/>
          <w:szCs w:val="24"/>
        </w:rPr>
      </w:pPr>
      <w:r w:rsidRPr="00152C2B">
        <w:rPr>
          <w:sz w:val="24"/>
          <w:szCs w:val="24"/>
        </w:rPr>
        <w:t>Once the bidder submits a price, the dollar value is not subject to any type of negotiation or change.</w:t>
      </w:r>
    </w:p>
    <w:p w14:paraId="32E5EBCC" w14:textId="77777777" w:rsidR="00076AEA" w:rsidRDefault="00076AEA" w:rsidP="00076AEA">
      <w:pPr>
        <w:rPr>
          <w:sz w:val="24"/>
          <w:szCs w:val="24"/>
        </w:rPr>
      </w:pPr>
    </w:p>
    <w:p w14:paraId="46008BA4" w14:textId="00700FFA" w:rsidR="00076AEA" w:rsidRPr="00152C2B" w:rsidRDefault="00076AEA" w:rsidP="00076AEA">
      <w:pPr>
        <w:pStyle w:val="ListParagraph"/>
        <w:numPr>
          <w:ilvl w:val="0"/>
          <w:numId w:val="22"/>
        </w:numPr>
        <w:rPr>
          <w:b/>
          <w:bCs/>
          <w:sz w:val="24"/>
          <w:szCs w:val="24"/>
          <w:u w:val="single"/>
        </w:rPr>
      </w:pPr>
      <w:r w:rsidRPr="00152C2B">
        <w:rPr>
          <w:b/>
          <w:bCs/>
          <w:sz w:val="24"/>
          <w:szCs w:val="24"/>
          <w:u w:val="single"/>
        </w:rPr>
        <w:t>DOCUMENTATION:</w:t>
      </w:r>
    </w:p>
    <w:p w14:paraId="69816028" w14:textId="77777777" w:rsidR="00076AEA" w:rsidRPr="00152C2B" w:rsidRDefault="00076AEA" w:rsidP="00076AEA">
      <w:pPr>
        <w:pStyle w:val="ListParagraph"/>
        <w:numPr>
          <w:ilvl w:val="4"/>
          <w:numId w:val="3"/>
        </w:numPr>
        <w:rPr>
          <w:sz w:val="24"/>
          <w:szCs w:val="24"/>
        </w:rPr>
      </w:pPr>
      <w:r w:rsidRPr="00152C2B">
        <w:rPr>
          <w:sz w:val="24"/>
          <w:szCs w:val="24"/>
        </w:rPr>
        <w:t>All solicitation efforts must be documented in the recipient files and should include items such as dated newspaper clippings.</w:t>
      </w:r>
    </w:p>
    <w:p w14:paraId="1D407E9C" w14:textId="77777777" w:rsidR="00076AEA" w:rsidRPr="00152C2B" w:rsidRDefault="00076AEA" w:rsidP="00076AEA">
      <w:pPr>
        <w:pStyle w:val="ListParagraph"/>
        <w:numPr>
          <w:ilvl w:val="4"/>
          <w:numId w:val="3"/>
        </w:numPr>
        <w:rPr>
          <w:sz w:val="24"/>
          <w:szCs w:val="24"/>
        </w:rPr>
      </w:pPr>
      <w:r w:rsidRPr="00152C2B">
        <w:rPr>
          <w:sz w:val="24"/>
          <w:szCs w:val="24"/>
        </w:rPr>
        <w:t>Files must contain a copy of specifications and evaluation criteria, including evaluation criteria forms completed for each bid.</w:t>
      </w:r>
    </w:p>
    <w:p w14:paraId="27AEC706" w14:textId="48CE0DA0" w:rsidR="00076AEA" w:rsidRPr="00152C2B" w:rsidRDefault="00076AEA" w:rsidP="00076AEA">
      <w:pPr>
        <w:pStyle w:val="ListParagraph"/>
        <w:numPr>
          <w:ilvl w:val="4"/>
          <w:numId w:val="3"/>
        </w:numPr>
        <w:rPr>
          <w:sz w:val="24"/>
          <w:szCs w:val="24"/>
        </w:rPr>
      </w:pPr>
      <w:r w:rsidRPr="00152C2B">
        <w:rPr>
          <w:sz w:val="24"/>
          <w:szCs w:val="24"/>
        </w:rPr>
        <w:t xml:space="preserve">If other than the lowest responsive bid is selected, </w:t>
      </w:r>
      <w:r w:rsidR="005A74AA" w:rsidRPr="00152C2B">
        <w:rPr>
          <w:sz w:val="24"/>
          <w:szCs w:val="24"/>
        </w:rPr>
        <w:t>the center</w:t>
      </w:r>
      <w:r w:rsidRPr="00152C2B">
        <w:rPr>
          <w:sz w:val="24"/>
          <w:szCs w:val="24"/>
        </w:rPr>
        <w:t xml:space="preserve"> must document reason for selection in procurement records</w:t>
      </w:r>
    </w:p>
    <w:p w14:paraId="224839FC" w14:textId="3FC7FD7A" w:rsidR="00076AEA" w:rsidRPr="00076AEA" w:rsidRDefault="00076AEA" w:rsidP="00076AEA">
      <w:pPr>
        <w:rPr>
          <w:sz w:val="24"/>
          <w:szCs w:val="24"/>
        </w:rPr>
      </w:pPr>
      <w:r>
        <w:rPr>
          <w:sz w:val="24"/>
          <w:szCs w:val="24"/>
        </w:rPr>
        <w:lastRenderedPageBreak/>
        <w:tab/>
      </w:r>
      <w:r>
        <w:rPr>
          <w:sz w:val="24"/>
          <w:szCs w:val="24"/>
        </w:rPr>
        <w:tab/>
      </w:r>
    </w:p>
    <w:p w14:paraId="209B895E" w14:textId="77777777" w:rsidR="00076AEA" w:rsidRPr="003547EC" w:rsidRDefault="00076AEA" w:rsidP="00076AEA">
      <w:pPr>
        <w:pStyle w:val="ListParagraph"/>
        <w:numPr>
          <w:ilvl w:val="0"/>
          <w:numId w:val="19"/>
        </w:numPr>
        <w:rPr>
          <w:b/>
          <w:bCs/>
          <w:sz w:val="24"/>
          <w:szCs w:val="24"/>
          <w:u w:val="single"/>
        </w:rPr>
      </w:pPr>
      <w:r w:rsidRPr="003547EC">
        <w:rPr>
          <w:b/>
          <w:bCs/>
          <w:sz w:val="24"/>
          <w:szCs w:val="24"/>
          <w:u w:val="single"/>
        </w:rPr>
        <w:t>SOLE SOURCE PROCUREMENT</w:t>
      </w:r>
    </w:p>
    <w:p w14:paraId="12F961CD" w14:textId="77777777" w:rsidR="00076AEA" w:rsidRDefault="00076AEA" w:rsidP="00076AEA">
      <w:pPr>
        <w:pStyle w:val="ListParagraph"/>
        <w:ind w:left="900"/>
        <w:rPr>
          <w:sz w:val="24"/>
          <w:szCs w:val="24"/>
        </w:rPr>
      </w:pPr>
    </w:p>
    <w:p w14:paraId="4D3204BA" w14:textId="7D8180EC" w:rsidR="00076AEA" w:rsidRDefault="00076AEA" w:rsidP="00152C2B">
      <w:pPr>
        <w:pStyle w:val="ListParagraph"/>
        <w:ind w:left="948"/>
        <w:rPr>
          <w:sz w:val="24"/>
          <w:szCs w:val="24"/>
        </w:rPr>
      </w:pPr>
      <w:r w:rsidRPr="00076AEA">
        <w:rPr>
          <w:sz w:val="24"/>
          <w:szCs w:val="24"/>
        </w:rPr>
        <w:t xml:space="preserve">Sole source occurs when particular goods, materials, or services are available from only one source. All sole source procurements of $5,000 or more must be approved in advance and in writing by ASCOG. The center shall submit a written request to utilize sole source procurement, provide a brief description of the goods or services to be procured and justification for the sole source </w:t>
      </w:r>
      <w:r w:rsidR="00152C2B">
        <w:rPr>
          <w:sz w:val="24"/>
          <w:szCs w:val="24"/>
        </w:rPr>
        <w:t xml:space="preserve">  </w:t>
      </w:r>
      <w:r w:rsidRPr="00076AEA">
        <w:rPr>
          <w:sz w:val="24"/>
          <w:szCs w:val="24"/>
        </w:rPr>
        <w:t xml:space="preserve">procurement. </w:t>
      </w:r>
    </w:p>
    <w:p w14:paraId="6FCFDC4A" w14:textId="77777777" w:rsidR="00076AEA" w:rsidRDefault="00076AEA" w:rsidP="00076AEA">
      <w:pPr>
        <w:pStyle w:val="ListParagraph"/>
        <w:ind w:left="900"/>
        <w:rPr>
          <w:sz w:val="24"/>
          <w:szCs w:val="24"/>
        </w:rPr>
      </w:pPr>
    </w:p>
    <w:p w14:paraId="6A363099" w14:textId="77777777" w:rsidR="00076AEA" w:rsidRPr="003547EC" w:rsidRDefault="00076AEA" w:rsidP="00076AEA">
      <w:pPr>
        <w:pStyle w:val="ListParagraph"/>
        <w:numPr>
          <w:ilvl w:val="0"/>
          <w:numId w:val="19"/>
        </w:numPr>
        <w:rPr>
          <w:b/>
          <w:bCs/>
          <w:sz w:val="24"/>
          <w:szCs w:val="24"/>
          <w:u w:val="single"/>
        </w:rPr>
      </w:pPr>
      <w:r w:rsidRPr="00076AEA">
        <w:rPr>
          <w:b/>
          <w:bCs/>
          <w:sz w:val="24"/>
          <w:szCs w:val="24"/>
        </w:rPr>
        <w:t xml:space="preserve"> </w:t>
      </w:r>
      <w:r w:rsidRPr="003547EC">
        <w:rPr>
          <w:b/>
          <w:bCs/>
          <w:sz w:val="24"/>
          <w:szCs w:val="24"/>
          <w:u w:val="single"/>
        </w:rPr>
        <w:t xml:space="preserve">EMERGENCY PROCUREMENT </w:t>
      </w:r>
    </w:p>
    <w:p w14:paraId="7582AB6E" w14:textId="77777777" w:rsidR="00076AEA" w:rsidRDefault="00076AEA" w:rsidP="00152C2B">
      <w:pPr>
        <w:ind w:left="1080"/>
        <w:rPr>
          <w:sz w:val="24"/>
          <w:szCs w:val="24"/>
        </w:rPr>
      </w:pPr>
      <w:r w:rsidRPr="00076AEA">
        <w:rPr>
          <w:sz w:val="24"/>
          <w:szCs w:val="24"/>
        </w:rPr>
        <w:t>When the urgency for the goods or services will not permit a delay due to competitive procurement, ASCOG may authorize emergency procurement. Examples of urgent need are emergency plumbing or electrical work.</w:t>
      </w:r>
    </w:p>
    <w:p w14:paraId="272D9ED1" w14:textId="1C327392" w:rsidR="00076AEA" w:rsidRDefault="00076AEA" w:rsidP="00152C2B">
      <w:pPr>
        <w:ind w:left="1080"/>
        <w:rPr>
          <w:sz w:val="24"/>
          <w:szCs w:val="24"/>
        </w:rPr>
      </w:pPr>
      <w:r w:rsidRPr="00076AEA">
        <w:rPr>
          <w:sz w:val="24"/>
          <w:szCs w:val="24"/>
        </w:rPr>
        <w:t>Authorization may be obtained through a telephone request. If the center cannot obtain telephone approval prior to procuring the goods or services, a written request for approval shall be submitted immediately after the procurement takes place.</w:t>
      </w:r>
    </w:p>
    <w:p w14:paraId="4B8A01D4" w14:textId="77777777" w:rsidR="00076AEA" w:rsidRDefault="00076AEA" w:rsidP="00076AEA">
      <w:pPr>
        <w:ind w:left="540"/>
        <w:rPr>
          <w:sz w:val="24"/>
          <w:szCs w:val="24"/>
        </w:rPr>
      </w:pPr>
      <w:r w:rsidRPr="00774B31">
        <w:rPr>
          <w:b/>
          <w:bCs/>
          <w:sz w:val="24"/>
          <w:szCs w:val="24"/>
        </w:rPr>
        <w:t xml:space="preserve"> G</w:t>
      </w:r>
      <w:r w:rsidRPr="00076AEA">
        <w:rPr>
          <w:sz w:val="24"/>
          <w:szCs w:val="24"/>
        </w:rPr>
        <w:t xml:space="preserve">. </w:t>
      </w:r>
      <w:r w:rsidRPr="003547EC">
        <w:rPr>
          <w:b/>
          <w:bCs/>
          <w:sz w:val="24"/>
          <w:szCs w:val="24"/>
          <w:u w:val="single"/>
        </w:rPr>
        <w:t>INVENTORY AND DISPOSITION</w:t>
      </w:r>
    </w:p>
    <w:p w14:paraId="79758429" w14:textId="51AF5B7C" w:rsidR="00076AEA" w:rsidRDefault="00076AEA" w:rsidP="00076AEA">
      <w:pPr>
        <w:ind w:left="1440" w:hanging="720"/>
        <w:rPr>
          <w:sz w:val="24"/>
          <w:szCs w:val="24"/>
        </w:rPr>
      </w:pPr>
      <w:r w:rsidRPr="00076AEA">
        <w:rPr>
          <w:sz w:val="24"/>
          <w:szCs w:val="24"/>
        </w:rPr>
        <w:t xml:space="preserve"> </w:t>
      </w:r>
      <w:r w:rsidR="00152C2B">
        <w:rPr>
          <w:sz w:val="24"/>
          <w:szCs w:val="24"/>
        </w:rPr>
        <w:tab/>
      </w:r>
      <w:r w:rsidRPr="004F4926">
        <w:rPr>
          <w:b/>
          <w:bCs/>
          <w:sz w:val="24"/>
          <w:szCs w:val="24"/>
        </w:rPr>
        <w:t>1</w:t>
      </w:r>
      <w:r w:rsidR="005A74AA" w:rsidRPr="00076AEA">
        <w:rPr>
          <w:sz w:val="24"/>
          <w:szCs w:val="24"/>
        </w:rPr>
        <w:t>.</w:t>
      </w:r>
      <w:r w:rsidR="005A74AA">
        <w:rPr>
          <w:sz w:val="24"/>
          <w:szCs w:val="24"/>
        </w:rPr>
        <w:t xml:space="preserve"> Equipment</w:t>
      </w:r>
      <w:r w:rsidRPr="00076AEA">
        <w:rPr>
          <w:sz w:val="24"/>
          <w:szCs w:val="24"/>
        </w:rPr>
        <w:t xml:space="preserve">/Non-Expendable Property: ASCOG disallowed the purchase of equipment of CENA funds starting in SFY14. Equipment purchased before </w:t>
      </w:r>
      <w:r w:rsidR="000F7F8E" w:rsidRPr="00076AEA">
        <w:rPr>
          <w:sz w:val="24"/>
          <w:szCs w:val="24"/>
        </w:rPr>
        <w:t>July</w:t>
      </w:r>
      <w:r w:rsidRPr="00076AEA">
        <w:rPr>
          <w:sz w:val="24"/>
          <w:szCs w:val="24"/>
        </w:rPr>
        <w:t xml:space="preserve"> 1, </w:t>
      </w:r>
      <w:r w:rsidR="005A74AA" w:rsidRPr="00076AEA">
        <w:rPr>
          <w:sz w:val="24"/>
          <w:szCs w:val="24"/>
        </w:rPr>
        <w:t>2013,</w:t>
      </w:r>
      <w:r w:rsidRPr="00076AEA">
        <w:rPr>
          <w:sz w:val="24"/>
          <w:szCs w:val="24"/>
        </w:rPr>
        <w:t xml:space="preserve"> is assumed to have a usable life of less than four years and therefore does not require any further </w:t>
      </w:r>
      <w:r w:rsidR="005A74AA" w:rsidRPr="00076AEA">
        <w:rPr>
          <w:sz w:val="24"/>
          <w:szCs w:val="24"/>
        </w:rPr>
        <w:t>approval</w:t>
      </w:r>
      <w:r w:rsidRPr="00076AEA">
        <w:rPr>
          <w:sz w:val="24"/>
          <w:szCs w:val="24"/>
        </w:rPr>
        <w:t xml:space="preserve"> from ASCOG and may be sold, traded in on replacement equipment, or salvaged at the discretion of the center.</w:t>
      </w:r>
    </w:p>
    <w:p w14:paraId="1277D3F1" w14:textId="4FF95F73" w:rsidR="000C4646" w:rsidRDefault="00774B31" w:rsidP="00774B31">
      <w:pPr>
        <w:rPr>
          <w:b/>
          <w:bCs/>
          <w:sz w:val="24"/>
          <w:szCs w:val="24"/>
        </w:rPr>
      </w:pPr>
      <w:r>
        <w:rPr>
          <w:b/>
          <w:bCs/>
          <w:sz w:val="24"/>
          <w:szCs w:val="24"/>
        </w:rPr>
        <w:t xml:space="preserve">           </w:t>
      </w:r>
      <w:r w:rsidR="00076AEA" w:rsidRPr="00076AEA">
        <w:rPr>
          <w:b/>
          <w:bCs/>
          <w:sz w:val="24"/>
          <w:szCs w:val="24"/>
        </w:rPr>
        <w:t xml:space="preserve">H. </w:t>
      </w:r>
      <w:r w:rsidR="00076AEA" w:rsidRPr="003547EC">
        <w:rPr>
          <w:b/>
          <w:bCs/>
          <w:sz w:val="24"/>
          <w:szCs w:val="24"/>
          <w:u w:val="single"/>
        </w:rPr>
        <w:t xml:space="preserve">MATERIALS AND SUPPLIES, SERVICES AND RENTAL OF </w:t>
      </w:r>
      <w:r w:rsidRPr="003547EC">
        <w:rPr>
          <w:b/>
          <w:bCs/>
          <w:sz w:val="24"/>
          <w:szCs w:val="24"/>
          <w:u w:val="single"/>
        </w:rPr>
        <w:t>REAL</w:t>
      </w:r>
      <w:r w:rsidR="00076AEA" w:rsidRPr="003547EC">
        <w:rPr>
          <w:b/>
          <w:bCs/>
          <w:sz w:val="24"/>
          <w:szCs w:val="24"/>
          <w:u w:val="single"/>
        </w:rPr>
        <w:t xml:space="preserve"> PROPERTY</w:t>
      </w:r>
    </w:p>
    <w:p w14:paraId="072E5818" w14:textId="3A9F888A" w:rsidR="00774B31" w:rsidRPr="00774B31" w:rsidRDefault="00774B31" w:rsidP="00774B31">
      <w:pPr>
        <w:ind w:left="1440"/>
        <w:rPr>
          <w:b/>
          <w:bCs/>
          <w:sz w:val="24"/>
          <w:szCs w:val="24"/>
        </w:rPr>
      </w:pPr>
      <w:r w:rsidRPr="00774B31">
        <w:rPr>
          <w:sz w:val="24"/>
          <w:szCs w:val="24"/>
        </w:rPr>
        <w:t>Materials and Supplies, services and rental of real property must all utilize the requirements of II B-F above.</w:t>
      </w:r>
    </w:p>
    <w:p w14:paraId="66C881DE" w14:textId="77777777" w:rsidR="00A178F6" w:rsidRPr="007C1FE7" w:rsidRDefault="00A178F6" w:rsidP="00A178F6">
      <w:pPr>
        <w:ind w:left="720"/>
        <w:rPr>
          <w:b/>
          <w:bCs/>
          <w:sz w:val="24"/>
          <w:szCs w:val="24"/>
          <w:u w:val="single"/>
        </w:rPr>
      </w:pPr>
    </w:p>
    <w:p w14:paraId="4E64199B" w14:textId="77777777" w:rsidR="00AE2788" w:rsidRPr="007C1FE7" w:rsidRDefault="00AE2788" w:rsidP="00AE2788">
      <w:pPr>
        <w:rPr>
          <w:b/>
          <w:bCs/>
          <w:sz w:val="24"/>
          <w:szCs w:val="24"/>
          <w:u w:val="single"/>
        </w:rPr>
      </w:pPr>
    </w:p>
    <w:p w14:paraId="0B992315" w14:textId="77777777" w:rsidR="00774B31" w:rsidRDefault="00774B31" w:rsidP="00152C2B">
      <w:pPr>
        <w:rPr>
          <w:b/>
          <w:bCs/>
          <w:sz w:val="24"/>
          <w:szCs w:val="24"/>
        </w:rPr>
      </w:pPr>
    </w:p>
    <w:p w14:paraId="2021243D" w14:textId="77777777" w:rsidR="00152C2B" w:rsidRDefault="00152C2B" w:rsidP="00152C2B">
      <w:pPr>
        <w:rPr>
          <w:b/>
          <w:bCs/>
          <w:sz w:val="24"/>
          <w:szCs w:val="24"/>
        </w:rPr>
      </w:pPr>
    </w:p>
    <w:p w14:paraId="118688B3" w14:textId="77777777" w:rsidR="00774B31" w:rsidRDefault="00774B31" w:rsidP="00774B31">
      <w:pPr>
        <w:jc w:val="center"/>
        <w:rPr>
          <w:b/>
          <w:bCs/>
          <w:sz w:val="24"/>
          <w:szCs w:val="24"/>
        </w:rPr>
      </w:pPr>
    </w:p>
    <w:p w14:paraId="637CBBA1" w14:textId="77777777" w:rsidR="00774B31" w:rsidRDefault="00774B31" w:rsidP="00774B31">
      <w:pPr>
        <w:jc w:val="center"/>
        <w:rPr>
          <w:b/>
          <w:bCs/>
          <w:sz w:val="24"/>
          <w:szCs w:val="24"/>
        </w:rPr>
      </w:pPr>
    </w:p>
    <w:p w14:paraId="7392841B" w14:textId="7136EF06" w:rsidR="00966C92" w:rsidRPr="00774B31" w:rsidRDefault="00774B31" w:rsidP="00774B31">
      <w:pPr>
        <w:jc w:val="center"/>
        <w:rPr>
          <w:b/>
          <w:bCs/>
          <w:sz w:val="24"/>
          <w:szCs w:val="24"/>
          <w:u w:val="single"/>
        </w:rPr>
      </w:pPr>
      <w:r w:rsidRPr="00774B31">
        <w:rPr>
          <w:b/>
          <w:bCs/>
          <w:sz w:val="24"/>
          <w:szCs w:val="24"/>
          <w:u w:val="single"/>
        </w:rPr>
        <w:lastRenderedPageBreak/>
        <w:t>RECORDS RETENTION</w:t>
      </w:r>
    </w:p>
    <w:p w14:paraId="4D1DCB33" w14:textId="77777777" w:rsidR="00774B31" w:rsidRDefault="00774B31" w:rsidP="00774B31">
      <w:pPr>
        <w:jc w:val="center"/>
        <w:rPr>
          <w:b/>
          <w:bCs/>
          <w:sz w:val="24"/>
          <w:szCs w:val="24"/>
        </w:rPr>
      </w:pPr>
    </w:p>
    <w:p w14:paraId="23E1B847" w14:textId="01650C0A" w:rsidR="00774B31" w:rsidRDefault="00774B31" w:rsidP="00774B31">
      <w:pPr>
        <w:rPr>
          <w:sz w:val="24"/>
          <w:szCs w:val="24"/>
        </w:rPr>
      </w:pPr>
      <w:r w:rsidRPr="00774B31">
        <w:rPr>
          <w:b/>
          <w:bCs/>
          <w:sz w:val="28"/>
          <w:szCs w:val="28"/>
        </w:rPr>
        <w:t>I</w:t>
      </w:r>
      <w:r w:rsidR="000F7F8E" w:rsidRPr="00774B31">
        <w:rPr>
          <w:b/>
          <w:bCs/>
          <w:sz w:val="28"/>
          <w:szCs w:val="28"/>
        </w:rPr>
        <w:t>.</w:t>
      </w:r>
      <w:r w:rsidR="000F7F8E">
        <w:rPr>
          <w:b/>
          <w:bCs/>
          <w:sz w:val="28"/>
          <w:szCs w:val="28"/>
        </w:rPr>
        <w:t xml:space="preserve"> </w:t>
      </w:r>
      <w:r w:rsidR="000F7F8E" w:rsidRPr="000F7F8E">
        <w:rPr>
          <w:b/>
          <w:bCs/>
          <w:sz w:val="24"/>
          <w:szCs w:val="24"/>
          <w:u w:val="single"/>
        </w:rPr>
        <w:t>CONTRACTUAL</w:t>
      </w:r>
      <w:r w:rsidRPr="000F7F8E">
        <w:rPr>
          <w:b/>
          <w:bCs/>
          <w:sz w:val="24"/>
          <w:szCs w:val="24"/>
          <w:u w:val="single"/>
        </w:rPr>
        <w:t xml:space="preserve"> REQUIREMENT</w:t>
      </w:r>
      <w:r w:rsidRPr="00774B31">
        <w:rPr>
          <w:sz w:val="24"/>
          <w:szCs w:val="24"/>
        </w:rPr>
        <w:t xml:space="preserve"> </w:t>
      </w:r>
    </w:p>
    <w:p w14:paraId="04C66223" w14:textId="1FAC6ED3" w:rsidR="00774B31" w:rsidRDefault="00152C2B" w:rsidP="00152C2B">
      <w:pPr>
        <w:rPr>
          <w:sz w:val="24"/>
          <w:szCs w:val="24"/>
        </w:rPr>
      </w:pPr>
      <w:r>
        <w:rPr>
          <w:sz w:val="24"/>
          <w:szCs w:val="24"/>
        </w:rPr>
        <w:t xml:space="preserve">     </w:t>
      </w:r>
      <w:r w:rsidR="00774B31" w:rsidRPr="00774B31">
        <w:rPr>
          <w:sz w:val="24"/>
          <w:szCs w:val="24"/>
        </w:rPr>
        <w:t>All centers will retain records in the manner outlined below.</w:t>
      </w:r>
    </w:p>
    <w:p w14:paraId="4E847F3B" w14:textId="6643EB0B" w:rsidR="00774B31" w:rsidRPr="00152C2B" w:rsidRDefault="00152C2B" w:rsidP="00152C2B">
      <w:pPr>
        <w:rPr>
          <w:b/>
          <w:bCs/>
          <w:sz w:val="28"/>
          <w:szCs w:val="28"/>
          <w:u w:val="single"/>
        </w:rPr>
      </w:pPr>
      <w:r>
        <w:rPr>
          <w:b/>
          <w:bCs/>
          <w:sz w:val="24"/>
          <w:szCs w:val="24"/>
        </w:rPr>
        <w:t xml:space="preserve">II. </w:t>
      </w:r>
      <w:r w:rsidR="00774B31" w:rsidRPr="00152C2B">
        <w:rPr>
          <w:b/>
          <w:bCs/>
          <w:sz w:val="24"/>
          <w:szCs w:val="24"/>
          <w:u w:val="single"/>
        </w:rPr>
        <w:t>PROCEDURES</w:t>
      </w:r>
    </w:p>
    <w:p w14:paraId="63E98903" w14:textId="77777777" w:rsidR="00774B31" w:rsidRDefault="00774B31" w:rsidP="00774B31">
      <w:pPr>
        <w:pStyle w:val="ListParagraph"/>
        <w:rPr>
          <w:sz w:val="24"/>
          <w:szCs w:val="24"/>
        </w:rPr>
      </w:pPr>
    </w:p>
    <w:p w14:paraId="4AEB1345" w14:textId="5672BE1B" w:rsidR="00774B31" w:rsidRDefault="00774B31" w:rsidP="00774B31">
      <w:pPr>
        <w:pStyle w:val="ListParagraph"/>
        <w:ind w:left="1440" w:hanging="675"/>
        <w:rPr>
          <w:sz w:val="24"/>
          <w:szCs w:val="24"/>
        </w:rPr>
      </w:pPr>
      <w:r w:rsidRPr="00152C2B">
        <w:rPr>
          <w:b/>
          <w:bCs/>
          <w:sz w:val="24"/>
          <w:szCs w:val="24"/>
        </w:rPr>
        <w:t>A.</w:t>
      </w:r>
      <w:r>
        <w:rPr>
          <w:sz w:val="24"/>
          <w:szCs w:val="24"/>
        </w:rPr>
        <w:tab/>
      </w:r>
      <w:r w:rsidRPr="00774B31">
        <w:rPr>
          <w:sz w:val="24"/>
          <w:szCs w:val="24"/>
        </w:rPr>
        <w:t xml:space="preserve"> Financial records, supporting documents, statistical records, and all other records pertinent to an award shall be retained for a period of seven years from the date of submission of the final expenditure report and annual performance report authorized by the State awarding agency. The only exceptions are the following:</w:t>
      </w:r>
    </w:p>
    <w:p w14:paraId="701E5368" w14:textId="77777777" w:rsidR="00774B31" w:rsidRDefault="00774B31" w:rsidP="00774B31">
      <w:pPr>
        <w:pStyle w:val="ListParagraph"/>
        <w:rPr>
          <w:sz w:val="24"/>
          <w:szCs w:val="24"/>
        </w:rPr>
      </w:pPr>
    </w:p>
    <w:p w14:paraId="4D9AEED6" w14:textId="54B3FA8C" w:rsidR="00774B31" w:rsidRDefault="00774B31" w:rsidP="00AA5116">
      <w:pPr>
        <w:pStyle w:val="ListParagraph"/>
        <w:ind w:left="1485"/>
        <w:rPr>
          <w:sz w:val="24"/>
          <w:szCs w:val="24"/>
        </w:rPr>
      </w:pPr>
      <w:r w:rsidRPr="00774B31">
        <w:rPr>
          <w:sz w:val="24"/>
          <w:szCs w:val="24"/>
        </w:rPr>
        <w:t xml:space="preserve">1. If any litigation, claim, or audit is started before the expiration of the </w:t>
      </w:r>
      <w:r w:rsidR="00AF0DC8" w:rsidRPr="00774B31">
        <w:rPr>
          <w:sz w:val="24"/>
          <w:szCs w:val="24"/>
        </w:rPr>
        <w:t>seven-year</w:t>
      </w:r>
      <w:r w:rsidRPr="00774B31">
        <w:rPr>
          <w:sz w:val="24"/>
          <w:szCs w:val="24"/>
        </w:rPr>
        <w:t xml:space="preserve"> period, the records shall be retained until all litigation, claims or audit findings have been resolved and final action taken.</w:t>
      </w:r>
    </w:p>
    <w:p w14:paraId="058F3B60" w14:textId="77777777" w:rsidR="00774B31" w:rsidRDefault="00774B31" w:rsidP="00774B31">
      <w:pPr>
        <w:pStyle w:val="ListParagraph"/>
        <w:ind w:firstLine="720"/>
        <w:rPr>
          <w:sz w:val="24"/>
          <w:szCs w:val="24"/>
        </w:rPr>
      </w:pPr>
    </w:p>
    <w:p w14:paraId="56D50FB9" w14:textId="1A82F733" w:rsidR="00774B31" w:rsidRDefault="00774B31" w:rsidP="00774B31">
      <w:pPr>
        <w:pStyle w:val="ListParagraph"/>
        <w:ind w:left="1440" w:firstLine="45"/>
        <w:rPr>
          <w:sz w:val="24"/>
          <w:szCs w:val="24"/>
        </w:rPr>
      </w:pPr>
      <w:r w:rsidRPr="00774B31">
        <w:rPr>
          <w:sz w:val="24"/>
          <w:szCs w:val="24"/>
        </w:rPr>
        <w:t>2. Records for real property and equipment acquired with State funds shall be retrained for seven years after final disposition.</w:t>
      </w:r>
    </w:p>
    <w:p w14:paraId="286FD23E" w14:textId="77777777" w:rsidR="00774B31" w:rsidRDefault="00774B31" w:rsidP="00774B31">
      <w:pPr>
        <w:pStyle w:val="ListParagraph"/>
        <w:ind w:left="1440" w:firstLine="45"/>
        <w:rPr>
          <w:sz w:val="24"/>
          <w:szCs w:val="24"/>
        </w:rPr>
      </w:pPr>
    </w:p>
    <w:p w14:paraId="1AE2D29C" w14:textId="68D119AA" w:rsidR="00774B31" w:rsidRDefault="00774B31" w:rsidP="00AA5116">
      <w:pPr>
        <w:ind w:left="1440"/>
        <w:rPr>
          <w:sz w:val="24"/>
          <w:szCs w:val="24"/>
        </w:rPr>
      </w:pPr>
      <w:r w:rsidRPr="00AA5116">
        <w:rPr>
          <w:sz w:val="24"/>
          <w:szCs w:val="24"/>
        </w:rPr>
        <w:t xml:space="preserve">3. When records are transferred or maintained by the State awarding </w:t>
      </w:r>
      <w:r w:rsidR="00152C2B" w:rsidRPr="00AA5116">
        <w:rPr>
          <w:sz w:val="24"/>
          <w:szCs w:val="24"/>
        </w:rPr>
        <w:t xml:space="preserve"> </w:t>
      </w:r>
      <w:r w:rsidR="00AA5116" w:rsidRPr="00AA5116">
        <w:rPr>
          <w:sz w:val="24"/>
          <w:szCs w:val="24"/>
        </w:rPr>
        <w:t xml:space="preserve"> </w:t>
      </w:r>
      <w:r w:rsidRPr="00AA5116">
        <w:rPr>
          <w:sz w:val="24"/>
          <w:szCs w:val="24"/>
        </w:rPr>
        <w:t>agency, the seven-year retention requirement is not applicable to the recipien</w:t>
      </w:r>
      <w:r w:rsidR="00AA5116">
        <w:rPr>
          <w:sz w:val="24"/>
          <w:szCs w:val="24"/>
        </w:rPr>
        <w:t>t.</w:t>
      </w:r>
    </w:p>
    <w:p w14:paraId="0ADCA86E" w14:textId="38D26BC8" w:rsidR="00774B31" w:rsidRDefault="00774B31" w:rsidP="00774B31">
      <w:pPr>
        <w:pStyle w:val="ListParagraph"/>
        <w:ind w:left="1440" w:firstLine="45"/>
        <w:rPr>
          <w:sz w:val="24"/>
          <w:szCs w:val="24"/>
        </w:rPr>
      </w:pPr>
      <w:r w:rsidRPr="00774B31">
        <w:rPr>
          <w:sz w:val="24"/>
          <w:szCs w:val="24"/>
        </w:rPr>
        <w:t>4. Cost allocation plans, etc. as specified below (Section E) and</w:t>
      </w:r>
    </w:p>
    <w:p w14:paraId="129D427B" w14:textId="77777777" w:rsidR="00774B31" w:rsidRDefault="00774B31" w:rsidP="00774B31">
      <w:pPr>
        <w:pStyle w:val="ListParagraph"/>
        <w:ind w:left="1440" w:firstLine="45"/>
        <w:rPr>
          <w:sz w:val="24"/>
          <w:szCs w:val="24"/>
        </w:rPr>
      </w:pPr>
    </w:p>
    <w:p w14:paraId="409A2A9D" w14:textId="7B7DB1B7" w:rsidR="00774B31" w:rsidRDefault="00774B31" w:rsidP="00774B31">
      <w:pPr>
        <w:pStyle w:val="ListParagraph"/>
        <w:ind w:left="1440" w:firstLine="45"/>
        <w:rPr>
          <w:sz w:val="24"/>
          <w:szCs w:val="24"/>
        </w:rPr>
      </w:pPr>
      <w:r w:rsidRPr="00774B31">
        <w:rPr>
          <w:sz w:val="24"/>
          <w:szCs w:val="24"/>
        </w:rPr>
        <w:t xml:space="preserve">5. The retention period can be longer based upon </w:t>
      </w:r>
      <w:r w:rsidR="00241D66" w:rsidRPr="00774B31">
        <w:rPr>
          <w:sz w:val="24"/>
          <w:szCs w:val="24"/>
        </w:rPr>
        <w:t>the advice</w:t>
      </w:r>
      <w:r w:rsidRPr="00774B31">
        <w:rPr>
          <w:sz w:val="24"/>
          <w:szCs w:val="24"/>
        </w:rPr>
        <w:t xml:space="preserve"> of legal counsel or professional accountants or </w:t>
      </w:r>
      <w:r w:rsidR="0076311D" w:rsidRPr="00774B31">
        <w:rPr>
          <w:sz w:val="24"/>
          <w:szCs w:val="24"/>
        </w:rPr>
        <w:t>an auditor</w:t>
      </w:r>
      <w:r w:rsidRPr="00774B31">
        <w:rPr>
          <w:sz w:val="24"/>
          <w:szCs w:val="24"/>
        </w:rPr>
        <w:t xml:space="preserve">. </w:t>
      </w:r>
    </w:p>
    <w:p w14:paraId="3FF6E2EC" w14:textId="77777777" w:rsidR="00774B31" w:rsidRDefault="00774B31" w:rsidP="00774B31">
      <w:pPr>
        <w:pStyle w:val="ListParagraph"/>
        <w:ind w:left="1440" w:firstLine="45"/>
        <w:rPr>
          <w:sz w:val="24"/>
          <w:szCs w:val="24"/>
        </w:rPr>
      </w:pPr>
    </w:p>
    <w:p w14:paraId="447C5843" w14:textId="49A223C9" w:rsidR="00774B31" w:rsidRDefault="00774B31" w:rsidP="00774B31">
      <w:pPr>
        <w:pStyle w:val="ListParagraph"/>
        <w:ind w:left="1440" w:hanging="720"/>
        <w:rPr>
          <w:sz w:val="24"/>
          <w:szCs w:val="24"/>
        </w:rPr>
      </w:pPr>
      <w:r w:rsidRPr="00152C2B">
        <w:rPr>
          <w:b/>
          <w:bCs/>
          <w:sz w:val="24"/>
          <w:szCs w:val="24"/>
        </w:rPr>
        <w:t>B.</w:t>
      </w:r>
      <w:r>
        <w:rPr>
          <w:sz w:val="24"/>
          <w:szCs w:val="24"/>
        </w:rPr>
        <w:tab/>
      </w:r>
      <w:r w:rsidRPr="00774B31">
        <w:rPr>
          <w:sz w:val="24"/>
          <w:szCs w:val="24"/>
        </w:rPr>
        <w:t xml:space="preserve"> The State awarding agency or ASCOG shall request transfer of certain records to its custody from recipients when it determines that the records possess long term retention value. However, in order to avoid duplicate recordkeeping, a state awarding agency may make arrangements for recipients to retain any records that are continuously needed for joint use (i.e. Inventory). </w:t>
      </w:r>
    </w:p>
    <w:p w14:paraId="2D2CBCBB" w14:textId="77777777" w:rsidR="00774B31" w:rsidRDefault="00774B31" w:rsidP="00774B31">
      <w:pPr>
        <w:pStyle w:val="ListParagraph"/>
        <w:ind w:left="1440" w:hanging="720"/>
        <w:rPr>
          <w:sz w:val="24"/>
          <w:szCs w:val="24"/>
        </w:rPr>
      </w:pPr>
    </w:p>
    <w:p w14:paraId="7ED4D907" w14:textId="2B819848" w:rsidR="00774B31" w:rsidRDefault="00774B31" w:rsidP="00774B31">
      <w:pPr>
        <w:pStyle w:val="ListParagraph"/>
        <w:ind w:left="1440" w:hanging="720"/>
        <w:rPr>
          <w:sz w:val="24"/>
          <w:szCs w:val="24"/>
        </w:rPr>
      </w:pPr>
      <w:r w:rsidRPr="00152C2B">
        <w:rPr>
          <w:b/>
          <w:bCs/>
          <w:sz w:val="24"/>
          <w:szCs w:val="24"/>
        </w:rPr>
        <w:t>C</w:t>
      </w:r>
      <w:r w:rsidRPr="00774B31">
        <w:rPr>
          <w:sz w:val="24"/>
          <w:szCs w:val="24"/>
        </w:rPr>
        <w:t>.</w:t>
      </w:r>
      <w:r>
        <w:rPr>
          <w:sz w:val="24"/>
          <w:szCs w:val="24"/>
        </w:rPr>
        <w:tab/>
      </w:r>
      <w:r w:rsidRPr="00774B31">
        <w:rPr>
          <w:sz w:val="24"/>
          <w:szCs w:val="24"/>
        </w:rPr>
        <w:t xml:space="preserve"> The State awarding agency or ASCOG, the Inspector General, or any of their duly authorized representatives, have the right of timely and unrestricted access to any books, documents, papers, or other records of recipients that </w:t>
      </w:r>
      <w:r w:rsidRPr="00774B31">
        <w:rPr>
          <w:sz w:val="24"/>
          <w:szCs w:val="24"/>
        </w:rPr>
        <w:lastRenderedPageBreak/>
        <w:t xml:space="preserve">are pertinent to the award, </w:t>
      </w:r>
      <w:r w:rsidR="0076311D" w:rsidRPr="00774B31">
        <w:rPr>
          <w:sz w:val="24"/>
          <w:szCs w:val="24"/>
        </w:rPr>
        <w:t>to</w:t>
      </w:r>
      <w:r w:rsidRPr="00774B31">
        <w:rPr>
          <w:sz w:val="24"/>
          <w:szCs w:val="24"/>
        </w:rPr>
        <w:t xml:space="preserve"> make audits, examinations, excerpts, transcripts and copies of such documents. This right also includes timely and responsible access to </w:t>
      </w:r>
      <w:r w:rsidR="00241D66" w:rsidRPr="00774B31">
        <w:rPr>
          <w:sz w:val="24"/>
          <w:szCs w:val="24"/>
        </w:rPr>
        <w:t>the recipient’s</w:t>
      </w:r>
      <w:r w:rsidRPr="00774B31">
        <w:rPr>
          <w:sz w:val="24"/>
          <w:szCs w:val="24"/>
        </w:rPr>
        <w:t xml:space="preserve"> personnel for the purpose of interview and discussion related to such documents. The rights of access are not limited to the required retention </w:t>
      </w:r>
      <w:r w:rsidR="00D80768" w:rsidRPr="00774B31">
        <w:rPr>
          <w:sz w:val="24"/>
          <w:szCs w:val="24"/>
        </w:rPr>
        <w:t>period but</w:t>
      </w:r>
      <w:r w:rsidRPr="00774B31">
        <w:rPr>
          <w:sz w:val="24"/>
          <w:szCs w:val="24"/>
        </w:rPr>
        <w:t xml:space="preserve"> shall last </w:t>
      </w:r>
      <w:r w:rsidR="0076311D" w:rsidRPr="00774B31">
        <w:rPr>
          <w:sz w:val="24"/>
          <w:szCs w:val="24"/>
        </w:rPr>
        <w:t>if</w:t>
      </w:r>
      <w:r w:rsidRPr="00774B31">
        <w:rPr>
          <w:sz w:val="24"/>
          <w:szCs w:val="24"/>
        </w:rPr>
        <w:t xml:space="preserve"> records are retained. </w:t>
      </w:r>
    </w:p>
    <w:p w14:paraId="496694FA" w14:textId="77777777" w:rsidR="00774B31" w:rsidRDefault="00774B31" w:rsidP="00774B31">
      <w:pPr>
        <w:pStyle w:val="ListParagraph"/>
        <w:ind w:left="1440" w:hanging="720"/>
        <w:rPr>
          <w:sz w:val="24"/>
          <w:szCs w:val="24"/>
        </w:rPr>
      </w:pPr>
    </w:p>
    <w:p w14:paraId="0996B6AA" w14:textId="3731F668" w:rsidR="00774B31" w:rsidRDefault="00774B31" w:rsidP="00774B31">
      <w:pPr>
        <w:pStyle w:val="ListParagraph"/>
        <w:ind w:left="1440" w:hanging="720"/>
        <w:rPr>
          <w:sz w:val="24"/>
          <w:szCs w:val="24"/>
        </w:rPr>
      </w:pPr>
      <w:r w:rsidRPr="00AA5116">
        <w:rPr>
          <w:b/>
          <w:bCs/>
          <w:sz w:val="24"/>
          <w:szCs w:val="24"/>
        </w:rPr>
        <w:t>D</w:t>
      </w:r>
      <w:r w:rsidR="00241D66" w:rsidRPr="00774B31">
        <w:rPr>
          <w:sz w:val="24"/>
          <w:szCs w:val="24"/>
        </w:rPr>
        <w:t xml:space="preserve">. </w:t>
      </w:r>
      <w:r w:rsidR="00241D66">
        <w:rPr>
          <w:sz w:val="24"/>
          <w:szCs w:val="24"/>
        </w:rPr>
        <w:tab/>
        <w:t>Unless</w:t>
      </w:r>
      <w:r w:rsidRPr="00774B31">
        <w:rPr>
          <w:sz w:val="24"/>
          <w:szCs w:val="24"/>
        </w:rPr>
        <w:t xml:space="preserve"> required by statute, no State awarding agency shall place restrictions on recipients that limit public access to the records of recipients that are pertinent to an award, except when the State awarding agency can demonstrate that such 16 | Page records shall be kept confidential and would have been exempted from disclosure pursuant to 51 O.S. 24A.1. Section 24A.1 et seq. of this title shall be known and may be cited as the “Oklahoma Open Records Act”’ if the records had belonged to the State awarding agency.</w:t>
      </w:r>
    </w:p>
    <w:p w14:paraId="72CCAFA1" w14:textId="77777777" w:rsidR="00774B31" w:rsidRDefault="00774B31" w:rsidP="00774B31">
      <w:pPr>
        <w:pStyle w:val="ListParagraph"/>
        <w:ind w:left="1440" w:hanging="720"/>
        <w:rPr>
          <w:sz w:val="24"/>
          <w:szCs w:val="24"/>
        </w:rPr>
      </w:pPr>
    </w:p>
    <w:p w14:paraId="39660354" w14:textId="77777777" w:rsidR="00774B31" w:rsidRDefault="00774B31" w:rsidP="00774B31">
      <w:pPr>
        <w:pStyle w:val="ListParagraph"/>
        <w:ind w:left="1440" w:hanging="720"/>
        <w:rPr>
          <w:sz w:val="24"/>
          <w:szCs w:val="24"/>
        </w:rPr>
      </w:pPr>
      <w:r w:rsidRPr="00AA5116">
        <w:rPr>
          <w:b/>
          <w:bCs/>
          <w:sz w:val="24"/>
          <w:szCs w:val="24"/>
        </w:rPr>
        <w:t>E</w:t>
      </w:r>
      <w:r>
        <w:rPr>
          <w:sz w:val="24"/>
          <w:szCs w:val="24"/>
        </w:rPr>
        <w:t xml:space="preserve">. </w:t>
      </w:r>
      <w:r>
        <w:rPr>
          <w:sz w:val="24"/>
          <w:szCs w:val="24"/>
        </w:rPr>
        <w:tab/>
      </w:r>
      <w:r w:rsidRPr="00774B31">
        <w:rPr>
          <w:sz w:val="24"/>
          <w:szCs w:val="24"/>
        </w:rPr>
        <w:t xml:space="preserve"> Cost allocation plans, etc. – Section (a) below applies to the following types of documents and their supporting records: cost allocation plans, and any similar accounting computations of the rate at which a particular group of costs is chargeable (such as computer usage chargeback rates or composite fringe benefits rates). </w:t>
      </w:r>
    </w:p>
    <w:p w14:paraId="57BD85F0" w14:textId="77777777" w:rsidR="00774B31" w:rsidRDefault="00774B31" w:rsidP="00774B31">
      <w:pPr>
        <w:pStyle w:val="ListParagraph"/>
        <w:ind w:left="1440"/>
        <w:rPr>
          <w:sz w:val="24"/>
          <w:szCs w:val="24"/>
        </w:rPr>
      </w:pPr>
    </w:p>
    <w:p w14:paraId="7C1115FD" w14:textId="707D566A" w:rsidR="00774B31" w:rsidRPr="00774B31" w:rsidRDefault="00774B31" w:rsidP="00774B31">
      <w:pPr>
        <w:pStyle w:val="ListParagraph"/>
        <w:numPr>
          <w:ilvl w:val="0"/>
          <w:numId w:val="25"/>
        </w:numPr>
        <w:rPr>
          <w:b/>
          <w:bCs/>
          <w:sz w:val="28"/>
          <w:szCs w:val="28"/>
        </w:rPr>
      </w:pPr>
      <w:r w:rsidRPr="00774B31">
        <w:rPr>
          <w:sz w:val="24"/>
          <w:szCs w:val="24"/>
        </w:rPr>
        <w:t xml:space="preserve"> If the recipient is not required to submit to the State awarding agency or the sub recipient is not required to submit to the recipient the proposal, plan, or other computation for negotiation purposes, then the seven-year retention period and its supporting records </w:t>
      </w:r>
      <w:r w:rsidR="00241D66" w:rsidRPr="00774B31">
        <w:rPr>
          <w:sz w:val="24"/>
          <w:szCs w:val="24"/>
        </w:rPr>
        <w:t>start</w:t>
      </w:r>
      <w:r w:rsidRPr="00774B31">
        <w:rPr>
          <w:sz w:val="24"/>
          <w:szCs w:val="24"/>
        </w:rPr>
        <w:t xml:space="preserve"> at the end of the fiscal year</w:t>
      </w:r>
    </w:p>
    <w:p w14:paraId="5CDD8C56" w14:textId="77777777" w:rsidR="00966C92" w:rsidRDefault="00966C92">
      <w:pPr>
        <w:rPr>
          <w:sz w:val="28"/>
          <w:szCs w:val="28"/>
        </w:rPr>
      </w:pPr>
    </w:p>
    <w:p w14:paraId="768099D6" w14:textId="77777777" w:rsidR="00774B31" w:rsidRDefault="00774B31">
      <w:pPr>
        <w:rPr>
          <w:sz w:val="28"/>
          <w:szCs w:val="28"/>
        </w:rPr>
      </w:pPr>
    </w:p>
    <w:p w14:paraId="4BE6FBF9" w14:textId="77777777" w:rsidR="00774B31" w:rsidRDefault="00774B31">
      <w:pPr>
        <w:rPr>
          <w:sz w:val="28"/>
          <w:szCs w:val="28"/>
        </w:rPr>
      </w:pPr>
    </w:p>
    <w:p w14:paraId="55511219" w14:textId="77777777" w:rsidR="00774B31" w:rsidRDefault="00774B31">
      <w:pPr>
        <w:rPr>
          <w:sz w:val="28"/>
          <w:szCs w:val="28"/>
        </w:rPr>
      </w:pPr>
    </w:p>
    <w:p w14:paraId="2B28CFE0" w14:textId="77777777" w:rsidR="00774B31" w:rsidRDefault="00774B31">
      <w:pPr>
        <w:rPr>
          <w:sz w:val="28"/>
          <w:szCs w:val="28"/>
        </w:rPr>
      </w:pPr>
    </w:p>
    <w:p w14:paraId="5002A012" w14:textId="77777777" w:rsidR="00774B31" w:rsidRDefault="00774B31">
      <w:pPr>
        <w:rPr>
          <w:sz w:val="28"/>
          <w:szCs w:val="28"/>
        </w:rPr>
      </w:pPr>
    </w:p>
    <w:p w14:paraId="6200882A" w14:textId="77777777" w:rsidR="00774B31" w:rsidRDefault="00774B31">
      <w:pPr>
        <w:rPr>
          <w:sz w:val="28"/>
          <w:szCs w:val="28"/>
        </w:rPr>
      </w:pPr>
    </w:p>
    <w:p w14:paraId="1B9A189D" w14:textId="77777777" w:rsidR="00774B31" w:rsidRDefault="00774B31">
      <w:pPr>
        <w:rPr>
          <w:sz w:val="28"/>
          <w:szCs w:val="28"/>
        </w:rPr>
      </w:pPr>
    </w:p>
    <w:p w14:paraId="3CD74BCE" w14:textId="77777777" w:rsidR="00D80768" w:rsidRPr="00D80768" w:rsidRDefault="00D80768" w:rsidP="00D80768">
      <w:pPr>
        <w:jc w:val="center"/>
        <w:rPr>
          <w:b/>
          <w:bCs/>
          <w:sz w:val="24"/>
          <w:szCs w:val="24"/>
          <w:u w:val="single"/>
        </w:rPr>
      </w:pPr>
      <w:r w:rsidRPr="00D80768">
        <w:rPr>
          <w:b/>
          <w:bCs/>
          <w:sz w:val="24"/>
          <w:szCs w:val="24"/>
          <w:u w:val="single"/>
        </w:rPr>
        <w:lastRenderedPageBreak/>
        <w:t>SENIOR CENTER APPLICATION AND MONITORING GUIDELINES</w:t>
      </w:r>
    </w:p>
    <w:p w14:paraId="3A838E3F" w14:textId="77777777" w:rsidR="0076311D" w:rsidRDefault="00D80768" w:rsidP="0076311D">
      <w:pPr>
        <w:jc w:val="center"/>
        <w:rPr>
          <w:b/>
          <w:bCs/>
          <w:sz w:val="24"/>
          <w:szCs w:val="24"/>
        </w:rPr>
      </w:pPr>
      <w:r w:rsidRPr="00D80768">
        <w:rPr>
          <w:b/>
          <w:bCs/>
          <w:sz w:val="24"/>
          <w:szCs w:val="24"/>
        </w:rPr>
        <w:t>EFFECTIVE JULY 1, 202</w:t>
      </w:r>
      <w:r w:rsidR="0076311D">
        <w:rPr>
          <w:b/>
          <w:bCs/>
          <w:sz w:val="24"/>
          <w:szCs w:val="24"/>
        </w:rPr>
        <w:t>5</w:t>
      </w:r>
    </w:p>
    <w:p w14:paraId="4189B1D5" w14:textId="77777777" w:rsidR="0076311D" w:rsidRDefault="0076311D" w:rsidP="0076311D">
      <w:pPr>
        <w:jc w:val="center"/>
        <w:rPr>
          <w:b/>
          <w:bCs/>
          <w:sz w:val="24"/>
          <w:szCs w:val="24"/>
        </w:rPr>
      </w:pPr>
    </w:p>
    <w:p w14:paraId="151EAD7D" w14:textId="005ED533" w:rsidR="00D80768" w:rsidRPr="0076311D" w:rsidRDefault="00241D66" w:rsidP="0076311D">
      <w:pPr>
        <w:pStyle w:val="ListParagraph"/>
        <w:numPr>
          <w:ilvl w:val="0"/>
          <w:numId w:val="37"/>
        </w:numPr>
        <w:rPr>
          <w:b/>
          <w:bCs/>
          <w:sz w:val="24"/>
          <w:szCs w:val="24"/>
          <w:u w:val="single"/>
        </w:rPr>
      </w:pPr>
      <w:r w:rsidRPr="0076311D">
        <w:rPr>
          <w:b/>
          <w:bCs/>
          <w:sz w:val="24"/>
          <w:szCs w:val="24"/>
          <w:u w:val="single"/>
        </w:rPr>
        <w:t>PURPOSE</w:t>
      </w:r>
      <w:r w:rsidR="00D80768" w:rsidRPr="0076311D">
        <w:rPr>
          <w:b/>
          <w:bCs/>
          <w:sz w:val="24"/>
          <w:szCs w:val="24"/>
          <w:u w:val="single"/>
        </w:rPr>
        <w:t xml:space="preserve"> </w:t>
      </w:r>
    </w:p>
    <w:p w14:paraId="7A8EB4A8" w14:textId="77777777" w:rsidR="0076311D" w:rsidRDefault="00D80768" w:rsidP="0076311D">
      <w:pPr>
        <w:ind w:left="720"/>
        <w:rPr>
          <w:sz w:val="24"/>
          <w:szCs w:val="24"/>
        </w:rPr>
      </w:pPr>
      <w:r w:rsidRPr="00D80768">
        <w:rPr>
          <w:sz w:val="24"/>
          <w:szCs w:val="24"/>
        </w:rPr>
        <w:t xml:space="preserve">To provide funding for </w:t>
      </w:r>
      <w:r w:rsidR="00241D66" w:rsidRPr="00D80768">
        <w:rPr>
          <w:sz w:val="24"/>
          <w:szCs w:val="24"/>
        </w:rPr>
        <w:t>the general</w:t>
      </w:r>
      <w:r w:rsidRPr="00D80768">
        <w:rPr>
          <w:sz w:val="24"/>
          <w:szCs w:val="24"/>
        </w:rPr>
        <w:t xml:space="preserve"> improvement of nutritional conditions of eligible senior centers that will assist with increasing meals served and expanding other needed services for senior residents of the ASCOG planning and service area.</w:t>
      </w:r>
    </w:p>
    <w:p w14:paraId="6A468053" w14:textId="5F811C02" w:rsidR="00D80768" w:rsidRPr="0076311D" w:rsidRDefault="00D80768" w:rsidP="0076311D">
      <w:pPr>
        <w:pStyle w:val="ListParagraph"/>
        <w:numPr>
          <w:ilvl w:val="0"/>
          <w:numId w:val="37"/>
        </w:numPr>
        <w:jc w:val="both"/>
        <w:rPr>
          <w:b/>
          <w:bCs/>
          <w:sz w:val="24"/>
          <w:szCs w:val="24"/>
        </w:rPr>
      </w:pPr>
      <w:r w:rsidRPr="0076311D">
        <w:rPr>
          <w:b/>
          <w:bCs/>
          <w:sz w:val="24"/>
          <w:szCs w:val="24"/>
          <w:u w:val="single"/>
        </w:rPr>
        <w:t>Eligible CENA Sites</w:t>
      </w:r>
    </w:p>
    <w:p w14:paraId="52CF8091" w14:textId="77777777" w:rsidR="00D80768" w:rsidRDefault="00D80768" w:rsidP="00D80768">
      <w:pPr>
        <w:pStyle w:val="ListParagraph"/>
        <w:ind w:left="360"/>
        <w:rPr>
          <w:sz w:val="24"/>
          <w:szCs w:val="24"/>
        </w:rPr>
      </w:pPr>
    </w:p>
    <w:p w14:paraId="370018FB" w14:textId="3B99C2B5" w:rsidR="00D80768" w:rsidRDefault="00D80768" w:rsidP="00D80768">
      <w:pPr>
        <w:ind w:left="1440" w:hanging="675"/>
        <w:rPr>
          <w:sz w:val="24"/>
          <w:szCs w:val="24"/>
        </w:rPr>
      </w:pPr>
      <w:r w:rsidRPr="00AA5116">
        <w:rPr>
          <w:b/>
          <w:bCs/>
          <w:sz w:val="24"/>
          <w:szCs w:val="24"/>
        </w:rPr>
        <w:t>A</w:t>
      </w:r>
      <w:r w:rsidR="00241D66" w:rsidRPr="00AA5116">
        <w:rPr>
          <w:b/>
          <w:bCs/>
          <w:sz w:val="24"/>
          <w:szCs w:val="24"/>
        </w:rPr>
        <w:t>.</w:t>
      </w:r>
      <w:r w:rsidR="00241D66">
        <w:rPr>
          <w:sz w:val="24"/>
          <w:szCs w:val="24"/>
        </w:rPr>
        <w:t xml:space="preserve"> A</w:t>
      </w:r>
      <w:r w:rsidRPr="00D80768">
        <w:rPr>
          <w:sz w:val="24"/>
          <w:szCs w:val="24"/>
        </w:rPr>
        <w:t xml:space="preserve"> site must meet the following eligibility criteria:</w:t>
      </w:r>
    </w:p>
    <w:p w14:paraId="0910E7D0" w14:textId="72A722EC" w:rsidR="00D80768" w:rsidRDefault="00D80768" w:rsidP="00AA5116">
      <w:pPr>
        <w:ind w:left="1440"/>
        <w:jc w:val="both"/>
        <w:rPr>
          <w:sz w:val="24"/>
          <w:szCs w:val="24"/>
        </w:rPr>
      </w:pPr>
      <w:r w:rsidRPr="00AA5116">
        <w:rPr>
          <w:b/>
          <w:bCs/>
          <w:sz w:val="24"/>
          <w:szCs w:val="24"/>
        </w:rPr>
        <w:t>1</w:t>
      </w:r>
      <w:r w:rsidR="00241D66" w:rsidRPr="00AA5116">
        <w:rPr>
          <w:b/>
          <w:bCs/>
          <w:sz w:val="24"/>
          <w:szCs w:val="24"/>
        </w:rPr>
        <w:t>.</w:t>
      </w:r>
      <w:r w:rsidR="00241D66">
        <w:rPr>
          <w:sz w:val="24"/>
          <w:szCs w:val="24"/>
        </w:rPr>
        <w:t xml:space="preserve"> Must</w:t>
      </w:r>
      <w:r w:rsidRPr="00D80768">
        <w:rPr>
          <w:sz w:val="24"/>
          <w:szCs w:val="24"/>
        </w:rPr>
        <w:t xml:space="preserve"> submit a complete CENA application to ASCOG AAA. </w:t>
      </w:r>
    </w:p>
    <w:p w14:paraId="059BD1DC" w14:textId="3FD613CE" w:rsidR="00D80768" w:rsidRDefault="00D80768" w:rsidP="00AA5116">
      <w:pPr>
        <w:ind w:left="1440"/>
        <w:jc w:val="both"/>
        <w:rPr>
          <w:sz w:val="24"/>
          <w:szCs w:val="24"/>
        </w:rPr>
      </w:pPr>
      <w:r w:rsidRPr="00AA5116">
        <w:rPr>
          <w:b/>
          <w:bCs/>
          <w:sz w:val="24"/>
          <w:szCs w:val="24"/>
        </w:rPr>
        <w:t>2.</w:t>
      </w:r>
      <w:r w:rsidRPr="00D80768">
        <w:rPr>
          <w:sz w:val="24"/>
          <w:szCs w:val="24"/>
        </w:rPr>
        <w:t xml:space="preserve"> Must qualify as an “Eligible Applicant” as defined below.</w:t>
      </w:r>
    </w:p>
    <w:p w14:paraId="65814D6D" w14:textId="10F3BC83" w:rsidR="00D80768" w:rsidRDefault="00D80768" w:rsidP="00AA5116">
      <w:pPr>
        <w:ind w:left="1440"/>
        <w:jc w:val="both"/>
        <w:rPr>
          <w:sz w:val="24"/>
          <w:szCs w:val="24"/>
        </w:rPr>
      </w:pPr>
      <w:r w:rsidRPr="00AA5116">
        <w:rPr>
          <w:b/>
          <w:bCs/>
          <w:sz w:val="24"/>
          <w:szCs w:val="24"/>
        </w:rPr>
        <w:t>3</w:t>
      </w:r>
      <w:r w:rsidR="00241D66" w:rsidRPr="00AA5116">
        <w:rPr>
          <w:b/>
          <w:bCs/>
          <w:sz w:val="24"/>
          <w:szCs w:val="24"/>
        </w:rPr>
        <w:t>.</w:t>
      </w:r>
      <w:r w:rsidR="00241D66">
        <w:rPr>
          <w:sz w:val="24"/>
          <w:szCs w:val="24"/>
        </w:rPr>
        <w:t xml:space="preserve"> Must</w:t>
      </w:r>
      <w:r w:rsidRPr="00D80768">
        <w:rPr>
          <w:sz w:val="24"/>
          <w:szCs w:val="24"/>
        </w:rPr>
        <w:t xml:space="preserve"> have a current Board of Directors.</w:t>
      </w:r>
    </w:p>
    <w:p w14:paraId="26759C20" w14:textId="71939BF8" w:rsidR="00D80768" w:rsidRDefault="00D80768" w:rsidP="00AA5116">
      <w:pPr>
        <w:ind w:left="1440"/>
        <w:jc w:val="both"/>
        <w:rPr>
          <w:sz w:val="24"/>
          <w:szCs w:val="24"/>
        </w:rPr>
      </w:pPr>
      <w:r w:rsidRPr="00AA5116">
        <w:rPr>
          <w:b/>
          <w:bCs/>
          <w:sz w:val="24"/>
          <w:szCs w:val="24"/>
        </w:rPr>
        <w:t>4</w:t>
      </w:r>
      <w:r w:rsidR="00241D66" w:rsidRPr="00D80768">
        <w:rPr>
          <w:sz w:val="24"/>
          <w:szCs w:val="24"/>
        </w:rPr>
        <w:t xml:space="preserve">. </w:t>
      </w:r>
      <w:r w:rsidR="00241D66">
        <w:rPr>
          <w:sz w:val="24"/>
          <w:szCs w:val="24"/>
        </w:rPr>
        <w:t>Must</w:t>
      </w:r>
      <w:r w:rsidRPr="00D80768">
        <w:rPr>
          <w:sz w:val="24"/>
          <w:szCs w:val="24"/>
        </w:rPr>
        <w:t xml:space="preserve"> have approved By-Laws. </w:t>
      </w:r>
    </w:p>
    <w:p w14:paraId="50193DBE" w14:textId="0854C469" w:rsidR="00D80768" w:rsidRDefault="00D80768" w:rsidP="00AA5116">
      <w:pPr>
        <w:ind w:left="1440"/>
        <w:jc w:val="both"/>
        <w:rPr>
          <w:sz w:val="24"/>
          <w:szCs w:val="24"/>
        </w:rPr>
      </w:pPr>
      <w:r w:rsidRPr="00AA5116">
        <w:rPr>
          <w:b/>
          <w:bCs/>
          <w:sz w:val="24"/>
          <w:szCs w:val="24"/>
        </w:rPr>
        <w:t>5</w:t>
      </w:r>
      <w:r w:rsidR="00241D66" w:rsidRPr="00D80768">
        <w:rPr>
          <w:sz w:val="24"/>
          <w:szCs w:val="24"/>
        </w:rPr>
        <w:t xml:space="preserve">. </w:t>
      </w:r>
      <w:r w:rsidR="00241D66">
        <w:rPr>
          <w:sz w:val="24"/>
          <w:szCs w:val="24"/>
        </w:rPr>
        <w:t>Must</w:t>
      </w:r>
      <w:r w:rsidRPr="00D80768">
        <w:rPr>
          <w:sz w:val="24"/>
          <w:szCs w:val="24"/>
        </w:rPr>
        <w:t xml:space="preserve"> comply with other requirements of the ASCOG AAA</w:t>
      </w:r>
    </w:p>
    <w:p w14:paraId="0D007DC5" w14:textId="77777777" w:rsidR="00D80768" w:rsidRDefault="00D80768" w:rsidP="00D80768">
      <w:pPr>
        <w:ind w:left="1440" w:hanging="675"/>
        <w:rPr>
          <w:sz w:val="24"/>
          <w:szCs w:val="24"/>
        </w:rPr>
      </w:pPr>
      <w:r w:rsidRPr="00AA5116">
        <w:rPr>
          <w:b/>
          <w:bCs/>
          <w:sz w:val="24"/>
          <w:szCs w:val="24"/>
        </w:rPr>
        <w:t>B</w:t>
      </w:r>
      <w:r w:rsidRPr="00D80768">
        <w:rPr>
          <w:sz w:val="24"/>
          <w:szCs w:val="24"/>
        </w:rPr>
        <w:t>.</w:t>
      </w:r>
      <w:r>
        <w:rPr>
          <w:sz w:val="24"/>
          <w:szCs w:val="24"/>
        </w:rPr>
        <w:tab/>
      </w:r>
      <w:r w:rsidRPr="00D80768">
        <w:rPr>
          <w:sz w:val="24"/>
          <w:szCs w:val="24"/>
        </w:rPr>
        <w:t xml:space="preserve"> “Eligible Applicants” means independent senior center organizations and Title III Multipurpose sites that coordinate senior adult supportive services with ASCOG AAA. </w:t>
      </w:r>
    </w:p>
    <w:p w14:paraId="4FD7B226" w14:textId="77777777" w:rsidR="00D80768" w:rsidRDefault="00D80768" w:rsidP="00D80768">
      <w:pPr>
        <w:ind w:left="1440" w:hanging="675"/>
        <w:rPr>
          <w:sz w:val="24"/>
          <w:szCs w:val="24"/>
        </w:rPr>
      </w:pPr>
      <w:r w:rsidRPr="00AA5116">
        <w:rPr>
          <w:b/>
          <w:bCs/>
          <w:sz w:val="24"/>
          <w:szCs w:val="24"/>
        </w:rPr>
        <w:t>C</w:t>
      </w:r>
      <w:r w:rsidRPr="00D80768">
        <w:rPr>
          <w:sz w:val="24"/>
          <w:szCs w:val="24"/>
        </w:rPr>
        <w:t xml:space="preserve">. </w:t>
      </w:r>
      <w:r>
        <w:rPr>
          <w:sz w:val="24"/>
          <w:szCs w:val="24"/>
        </w:rPr>
        <w:tab/>
      </w:r>
      <w:r w:rsidRPr="00D80768">
        <w:rPr>
          <w:sz w:val="24"/>
          <w:szCs w:val="24"/>
        </w:rPr>
        <w:t>“Eligible Applicants” does NOT include Meals-on-Wheels Programs, Title VI, or Title III Nutrition Centers. The use of CENA Funds is NOT allowed for these Federally Funded programs.</w:t>
      </w:r>
    </w:p>
    <w:p w14:paraId="176A696D" w14:textId="08366205" w:rsidR="00320C96" w:rsidRPr="00A76EF3" w:rsidRDefault="00D80768" w:rsidP="00111638">
      <w:pPr>
        <w:rPr>
          <w:b/>
          <w:bCs/>
          <w:sz w:val="24"/>
          <w:szCs w:val="24"/>
          <w:u w:val="single"/>
        </w:rPr>
      </w:pPr>
      <w:r w:rsidRPr="00FE791E">
        <w:rPr>
          <w:b/>
          <w:bCs/>
          <w:sz w:val="24"/>
          <w:szCs w:val="24"/>
        </w:rPr>
        <w:t xml:space="preserve"> III</w:t>
      </w:r>
      <w:r w:rsidRPr="00D80768">
        <w:rPr>
          <w:sz w:val="24"/>
          <w:szCs w:val="24"/>
        </w:rPr>
        <w:t>.</w:t>
      </w:r>
      <w:r w:rsidR="00A76EF3">
        <w:rPr>
          <w:sz w:val="24"/>
          <w:szCs w:val="24"/>
        </w:rPr>
        <w:tab/>
      </w:r>
      <w:r w:rsidR="00A76EF3">
        <w:rPr>
          <w:b/>
          <w:bCs/>
          <w:sz w:val="24"/>
          <w:szCs w:val="24"/>
          <w:u w:val="single"/>
        </w:rPr>
        <w:t>SUBMITTAL REQUIREMENTS</w:t>
      </w:r>
    </w:p>
    <w:p w14:paraId="10D2DE4E" w14:textId="31645110" w:rsidR="00D80768" w:rsidRPr="00D80768" w:rsidRDefault="00D80768" w:rsidP="00A76EF3">
      <w:pPr>
        <w:ind w:left="720"/>
        <w:rPr>
          <w:b/>
          <w:bCs/>
          <w:sz w:val="24"/>
          <w:szCs w:val="24"/>
        </w:rPr>
      </w:pPr>
      <w:r w:rsidRPr="00D80768">
        <w:rPr>
          <w:sz w:val="24"/>
          <w:szCs w:val="24"/>
        </w:rPr>
        <w:t xml:space="preserve"> </w:t>
      </w:r>
      <w:r w:rsidR="0076311D" w:rsidRPr="00D80768">
        <w:rPr>
          <w:sz w:val="24"/>
          <w:szCs w:val="24"/>
        </w:rPr>
        <w:t>To</w:t>
      </w:r>
      <w:r w:rsidRPr="00D80768">
        <w:rPr>
          <w:sz w:val="24"/>
          <w:szCs w:val="24"/>
        </w:rPr>
        <w:t xml:space="preserve"> respond to this application, proposed Senior Centers must provide the following:</w:t>
      </w:r>
    </w:p>
    <w:p w14:paraId="28E1E43B" w14:textId="77777777" w:rsidR="00D80768" w:rsidRDefault="00D80768" w:rsidP="00D80768">
      <w:pPr>
        <w:pStyle w:val="ListParagraph"/>
        <w:ind w:left="1080"/>
        <w:rPr>
          <w:sz w:val="24"/>
          <w:szCs w:val="24"/>
        </w:rPr>
      </w:pPr>
    </w:p>
    <w:p w14:paraId="1FEBC991" w14:textId="77777777" w:rsidR="00D80768" w:rsidRPr="00D80768" w:rsidRDefault="00D80768" w:rsidP="00D80768">
      <w:pPr>
        <w:pStyle w:val="ListParagraph"/>
        <w:numPr>
          <w:ilvl w:val="0"/>
          <w:numId w:val="31"/>
        </w:numPr>
        <w:rPr>
          <w:b/>
          <w:bCs/>
          <w:sz w:val="24"/>
          <w:szCs w:val="24"/>
        </w:rPr>
      </w:pPr>
      <w:r w:rsidRPr="00D80768">
        <w:rPr>
          <w:sz w:val="24"/>
          <w:szCs w:val="24"/>
        </w:rPr>
        <w:t xml:space="preserve"> Complete Grant Application. Incomplete applications will not be accepted.</w:t>
      </w:r>
    </w:p>
    <w:p w14:paraId="6D57ED07" w14:textId="77777777" w:rsidR="00D80768" w:rsidRPr="00D80768" w:rsidRDefault="00D80768" w:rsidP="00D80768">
      <w:pPr>
        <w:pStyle w:val="ListParagraph"/>
        <w:ind w:left="1845"/>
        <w:rPr>
          <w:b/>
          <w:bCs/>
          <w:sz w:val="24"/>
          <w:szCs w:val="24"/>
        </w:rPr>
      </w:pPr>
    </w:p>
    <w:p w14:paraId="27113AFF" w14:textId="77777777" w:rsidR="006F36A5" w:rsidRPr="006F36A5" w:rsidRDefault="00D80768" w:rsidP="006F36A5">
      <w:pPr>
        <w:pStyle w:val="ListParagraph"/>
        <w:numPr>
          <w:ilvl w:val="0"/>
          <w:numId w:val="31"/>
        </w:numPr>
        <w:rPr>
          <w:b/>
          <w:bCs/>
          <w:sz w:val="24"/>
          <w:szCs w:val="24"/>
        </w:rPr>
      </w:pPr>
      <w:r w:rsidRPr="00D80768">
        <w:rPr>
          <w:sz w:val="24"/>
          <w:szCs w:val="24"/>
        </w:rPr>
        <w:t xml:space="preserve">A copy of the Senior Center’s current By-Laws. </w:t>
      </w:r>
    </w:p>
    <w:p w14:paraId="5B1106C0" w14:textId="77777777" w:rsidR="006F36A5" w:rsidRPr="006F36A5" w:rsidRDefault="006F36A5" w:rsidP="006F36A5">
      <w:pPr>
        <w:pStyle w:val="ListParagraph"/>
        <w:rPr>
          <w:sz w:val="24"/>
          <w:szCs w:val="24"/>
        </w:rPr>
      </w:pPr>
    </w:p>
    <w:p w14:paraId="0A97A817" w14:textId="4A75DFA3" w:rsidR="00D80768" w:rsidRPr="006F36A5" w:rsidRDefault="00D80768" w:rsidP="006F36A5">
      <w:pPr>
        <w:pStyle w:val="ListParagraph"/>
        <w:numPr>
          <w:ilvl w:val="0"/>
          <w:numId w:val="31"/>
        </w:numPr>
        <w:rPr>
          <w:b/>
          <w:bCs/>
          <w:sz w:val="24"/>
          <w:szCs w:val="24"/>
        </w:rPr>
      </w:pPr>
      <w:r w:rsidRPr="006F36A5">
        <w:rPr>
          <w:sz w:val="24"/>
          <w:szCs w:val="24"/>
        </w:rPr>
        <w:t xml:space="preserve">A copy of the Board of Directors meeting minutes authorizing the application and purpose of these funds. </w:t>
      </w:r>
    </w:p>
    <w:p w14:paraId="4594CDA2" w14:textId="435E0FF9" w:rsidR="00D80768" w:rsidRPr="006F36A5" w:rsidRDefault="00D80768" w:rsidP="006F36A5">
      <w:pPr>
        <w:pStyle w:val="ListParagraph"/>
        <w:numPr>
          <w:ilvl w:val="0"/>
          <w:numId w:val="31"/>
        </w:numPr>
        <w:rPr>
          <w:b/>
          <w:bCs/>
          <w:sz w:val="24"/>
          <w:szCs w:val="24"/>
        </w:rPr>
      </w:pPr>
      <w:r w:rsidRPr="00D80768">
        <w:rPr>
          <w:sz w:val="24"/>
          <w:szCs w:val="24"/>
        </w:rPr>
        <w:lastRenderedPageBreak/>
        <w:t xml:space="preserve">A numbered list of seniors, 60 and older, who participate at your senior center. The list must include the name, address, and phone number for each participant. </w:t>
      </w:r>
    </w:p>
    <w:p w14:paraId="7416C794" w14:textId="77777777" w:rsidR="006F36A5" w:rsidRPr="00D80768" w:rsidRDefault="006F36A5" w:rsidP="006F36A5">
      <w:pPr>
        <w:pStyle w:val="ListParagraph"/>
        <w:ind w:left="1845"/>
        <w:rPr>
          <w:b/>
          <w:bCs/>
          <w:sz w:val="24"/>
          <w:szCs w:val="24"/>
        </w:rPr>
      </w:pPr>
    </w:p>
    <w:p w14:paraId="6555A614" w14:textId="64ACE604" w:rsidR="006F36A5" w:rsidRPr="006F36A5" w:rsidRDefault="00D80768" w:rsidP="00D80768">
      <w:pPr>
        <w:pStyle w:val="ListParagraph"/>
        <w:numPr>
          <w:ilvl w:val="0"/>
          <w:numId w:val="31"/>
        </w:numPr>
        <w:rPr>
          <w:b/>
          <w:bCs/>
          <w:sz w:val="24"/>
          <w:szCs w:val="24"/>
        </w:rPr>
      </w:pPr>
      <w:r w:rsidRPr="00D80768">
        <w:rPr>
          <w:sz w:val="24"/>
          <w:szCs w:val="24"/>
        </w:rPr>
        <w:t xml:space="preserve"> At least one email address must be provided for the main contact person of each center. </w:t>
      </w:r>
    </w:p>
    <w:p w14:paraId="21D14202" w14:textId="77777777" w:rsidR="006F36A5" w:rsidRPr="006F36A5" w:rsidRDefault="006F36A5" w:rsidP="006F36A5">
      <w:pPr>
        <w:pStyle w:val="ListParagraph"/>
        <w:rPr>
          <w:sz w:val="24"/>
          <w:szCs w:val="24"/>
        </w:rPr>
      </w:pPr>
    </w:p>
    <w:p w14:paraId="5F2F419A" w14:textId="5C4B0AF5" w:rsidR="006F36A5" w:rsidRPr="0076311D" w:rsidRDefault="00D80768" w:rsidP="0076311D">
      <w:pPr>
        <w:pStyle w:val="ListParagraph"/>
        <w:numPr>
          <w:ilvl w:val="0"/>
          <w:numId w:val="17"/>
        </w:numPr>
        <w:rPr>
          <w:sz w:val="24"/>
          <w:szCs w:val="24"/>
          <w:u w:val="single"/>
        </w:rPr>
      </w:pPr>
      <w:r w:rsidRPr="0076311D">
        <w:rPr>
          <w:b/>
          <w:bCs/>
          <w:sz w:val="24"/>
          <w:szCs w:val="24"/>
          <w:u w:val="single"/>
        </w:rPr>
        <w:t>FUNDING ALLOCATION</w:t>
      </w:r>
    </w:p>
    <w:p w14:paraId="0597AA4E" w14:textId="6A14F78C" w:rsidR="006F36A5" w:rsidRDefault="00C42BDE" w:rsidP="004F4926">
      <w:pPr>
        <w:pStyle w:val="ListParagraph"/>
        <w:numPr>
          <w:ilvl w:val="0"/>
          <w:numId w:val="39"/>
        </w:numPr>
        <w:rPr>
          <w:sz w:val="24"/>
          <w:szCs w:val="24"/>
        </w:rPr>
      </w:pPr>
      <w:r w:rsidRPr="004F4926">
        <w:rPr>
          <w:sz w:val="24"/>
          <w:szCs w:val="24"/>
        </w:rPr>
        <w:t xml:space="preserve"> Application</w:t>
      </w:r>
      <w:r w:rsidR="00D80768" w:rsidRPr="004F4926">
        <w:rPr>
          <w:b/>
          <w:bCs/>
          <w:sz w:val="24"/>
          <w:szCs w:val="24"/>
          <w:u w:val="single"/>
        </w:rPr>
        <w:t xml:space="preserve"> Distribution</w:t>
      </w:r>
      <w:r w:rsidR="00D80768" w:rsidRPr="004F4926">
        <w:rPr>
          <w:sz w:val="24"/>
          <w:szCs w:val="24"/>
        </w:rPr>
        <w:t xml:space="preserve">. When approval is received from the Oklahoma </w:t>
      </w:r>
      <w:r w:rsidR="006F36A5" w:rsidRPr="004F4926">
        <w:rPr>
          <w:sz w:val="24"/>
          <w:szCs w:val="24"/>
        </w:rPr>
        <w:t>State Department</w:t>
      </w:r>
      <w:r w:rsidR="00D80768" w:rsidRPr="004F4926">
        <w:rPr>
          <w:sz w:val="24"/>
          <w:szCs w:val="24"/>
        </w:rPr>
        <w:t xml:space="preserve"> of </w:t>
      </w:r>
      <w:r w:rsidRPr="004F4926">
        <w:rPr>
          <w:sz w:val="24"/>
          <w:szCs w:val="24"/>
        </w:rPr>
        <w:t>Commerce,</w:t>
      </w:r>
      <w:r w:rsidR="00D80768" w:rsidRPr="004F4926">
        <w:rPr>
          <w:sz w:val="24"/>
          <w:szCs w:val="24"/>
        </w:rPr>
        <w:t xml:space="preserve"> ASCOG AAA distributes the CENA application to eligible senior centers and multi-purpose centers in the ASCOG eight county area. Applications are disseminated to the most recent email address on file for each center.</w:t>
      </w:r>
    </w:p>
    <w:p w14:paraId="6F34BD80" w14:textId="77777777" w:rsidR="00AA5116" w:rsidRPr="004F4926" w:rsidRDefault="00AA5116" w:rsidP="00AA5116">
      <w:pPr>
        <w:pStyle w:val="ListParagraph"/>
        <w:ind w:left="1260"/>
        <w:rPr>
          <w:sz w:val="24"/>
          <w:szCs w:val="24"/>
        </w:rPr>
      </w:pPr>
    </w:p>
    <w:p w14:paraId="1AD263AB" w14:textId="09C9B2F5" w:rsidR="006F36A5" w:rsidRPr="004F4926" w:rsidRDefault="00D80768" w:rsidP="004F4926">
      <w:pPr>
        <w:pStyle w:val="ListParagraph"/>
        <w:numPr>
          <w:ilvl w:val="0"/>
          <w:numId w:val="39"/>
        </w:numPr>
        <w:rPr>
          <w:sz w:val="24"/>
          <w:szCs w:val="24"/>
        </w:rPr>
      </w:pPr>
      <w:r w:rsidRPr="004F4926">
        <w:rPr>
          <w:b/>
          <w:bCs/>
          <w:sz w:val="24"/>
          <w:szCs w:val="24"/>
          <w:u w:val="single"/>
        </w:rPr>
        <w:t>Evaluation</w:t>
      </w:r>
      <w:r w:rsidRPr="004F4926">
        <w:rPr>
          <w:sz w:val="24"/>
          <w:szCs w:val="24"/>
          <w:u w:val="single"/>
        </w:rPr>
        <w:t>.</w:t>
      </w:r>
      <w:r w:rsidRPr="004F4926">
        <w:rPr>
          <w:sz w:val="24"/>
          <w:szCs w:val="24"/>
        </w:rPr>
        <w:t xml:space="preserve"> Applications are evaluated by ASCOG AAA staff and graded for program compliance.</w:t>
      </w:r>
    </w:p>
    <w:p w14:paraId="433A6DC6" w14:textId="77777777" w:rsidR="006F36A5" w:rsidRDefault="006F36A5" w:rsidP="006F36A5">
      <w:pPr>
        <w:pStyle w:val="ListParagraph"/>
        <w:ind w:left="1080"/>
        <w:rPr>
          <w:sz w:val="24"/>
          <w:szCs w:val="24"/>
        </w:rPr>
      </w:pPr>
    </w:p>
    <w:p w14:paraId="4740F25C" w14:textId="053CA1F9" w:rsidR="00530761" w:rsidRPr="004F4926" w:rsidRDefault="00D80768" w:rsidP="004F4926">
      <w:pPr>
        <w:pStyle w:val="ListParagraph"/>
        <w:numPr>
          <w:ilvl w:val="0"/>
          <w:numId w:val="39"/>
        </w:numPr>
        <w:rPr>
          <w:sz w:val="24"/>
          <w:szCs w:val="24"/>
        </w:rPr>
      </w:pPr>
      <w:r w:rsidRPr="004F4926">
        <w:rPr>
          <w:sz w:val="24"/>
          <w:szCs w:val="24"/>
        </w:rPr>
        <w:t xml:space="preserve"> </w:t>
      </w:r>
      <w:r w:rsidRPr="004F4926">
        <w:rPr>
          <w:b/>
          <w:bCs/>
          <w:sz w:val="24"/>
          <w:szCs w:val="24"/>
          <w:u w:val="single"/>
        </w:rPr>
        <w:t>Selection and Allocation</w:t>
      </w:r>
      <w:r w:rsidRPr="004F4926">
        <w:rPr>
          <w:b/>
          <w:bCs/>
          <w:sz w:val="24"/>
          <w:szCs w:val="24"/>
        </w:rPr>
        <w:t>.</w:t>
      </w:r>
      <w:r w:rsidRPr="004F4926">
        <w:rPr>
          <w:sz w:val="24"/>
          <w:szCs w:val="24"/>
        </w:rPr>
        <w:t xml:space="preserve"> Selection of centers and the amount of funding for each center is determined based on information gathered from the project narrative section of the application and history of need for each center. Funding amounts for each award will be determined by ASCOG AAA and are based upon the amount appropriated by the legislature, the number of applications received, the number of seniors served, the frequency that meals are served at site, and the type of project. </w:t>
      </w:r>
      <w:r w:rsidRPr="004F4926">
        <w:rPr>
          <w:sz w:val="24"/>
          <w:szCs w:val="24"/>
          <w:u w:val="single"/>
        </w:rPr>
        <w:t>Priority will be given to senior centers serving meals at least three days per week.</w:t>
      </w:r>
      <w:r w:rsidRPr="004F4926">
        <w:rPr>
          <w:sz w:val="24"/>
          <w:szCs w:val="24"/>
        </w:rPr>
        <w:t xml:space="preserve"> Application narratives must be detailed.</w:t>
      </w:r>
    </w:p>
    <w:p w14:paraId="219E932F" w14:textId="77777777" w:rsidR="00530761" w:rsidRPr="00530761" w:rsidRDefault="00530761" w:rsidP="00530761">
      <w:pPr>
        <w:pStyle w:val="ListParagraph"/>
        <w:rPr>
          <w:sz w:val="24"/>
          <w:szCs w:val="24"/>
        </w:rPr>
      </w:pPr>
    </w:p>
    <w:p w14:paraId="3C0A928E" w14:textId="77777777" w:rsidR="00235A8C" w:rsidRDefault="00D80768" w:rsidP="004F4926">
      <w:pPr>
        <w:pStyle w:val="ListParagraph"/>
        <w:numPr>
          <w:ilvl w:val="0"/>
          <w:numId w:val="39"/>
        </w:numPr>
        <w:rPr>
          <w:sz w:val="24"/>
          <w:szCs w:val="24"/>
        </w:rPr>
      </w:pPr>
      <w:r w:rsidRPr="00FE791E">
        <w:rPr>
          <w:b/>
          <w:bCs/>
          <w:sz w:val="24"/>
          <w:szCs w:val="24"/>
          <w:u w:val="single"/>
        </w:rPr>
        <w:t>Notification</w:t>
      </w:r>
      <w:r w:rsidRPr="006F36A5">
        <w:rPr>
          <w:sz w:val="24"/>
          <w:szCs w:val="24"/>
        </w:rPr>
        <w:t xml:space="preserve">. Each center will be notified by email of the amount of the award and what the award can be </w:t>
      </w:r>
      <w:r w:rsidR="00B9518E" w:rsidRPr="006F36A5">
        <w:rPr>
          <w:sz w:val="24"/>
          <w:szCs w:val="24"/>
        </w:rPr>
        <w:t>spent</w:t>
      </w:r>
      <w:r w:rsidRPr="006F36A5">
        <w:rPr>
          <w:sz w:val="24"/>
          <w:szCs w:val="24"/>
        </w:rPr>
        <w:t xml:space="preserve"> on. A formal contract, to be signed by the applicant, will accompany the notification email.</w:t>
      </w:r>
    </w:p>
    <w:p w14:paraId="7CA52487" w14:textId="77777777" w:rsidR="00235A8C" w:rsidRPr="00FE791E" w:rsidRDefault="00235A8C" w:rsidP="00235A8C">
      <w:pPr>
        <w:pStyle w:val="ListParagraph"/>
        <w:rPr>
          <w:sz w:val="24"/>
          <w:szCs w:val="24"/>
          <w:u w:val="single"/>
        </w:rPr>
      </w:pPr>
    </w:p>
    <w:p w14:paraId="5AD530F1" w14:textId="61FF28FC" w:rsidR="00235A8C" w:rsidRPr="004F4926" w:rsidRDefault="00D80768" w:rsidP="004F4926">
      <w:pPr>
        <w:pStyle w:val="ListParagraph"/>
        <w:numPr>
          <w:ilvl w:val="0"/>
          <w:numId w:val="39"/>
        </w:numPr>
        <w:rPr>
          <w:sz w:val="24"/>
          <w:szCs w:val="24"/>
          <w:u w:val="single"/>
        </w:rPr>
      </w:pPr>
      <w:r w:rsidRPr="004F4926">
        <w:rPr>
          <w:b/>
          <w:bCs/>
          <w:sz w:val="24"/>
          <w:szCs w:val="24"/>
          <w:u w:val="single"/>
        </w:rPr>
        <w:t xml:space="preserve"> ALLOWABLE USE OF FUNDS</w:t>
      </w:r>
      <w:r w:rsidRPr="004F4926">
        <w:rPr>
          <w:sz w:val="24"/>
          <w:szCs w:val="24"/>
          <w:u w:val="single"/>
        </w:rPr>
        <w:t xml:space="preserve"> </w:t>
      </w:r>
    </w:p>
    <w:p w14:paraId="54A35084" w14:textId="77777777" w:rsidR="00A60670" w:rsidRDefault="00D80768" w:rsidP="00AA5116">
      <w:pPr>
        <w:pStyle w:val="ListParagraph"/>
        <w:ind w:left="1260"/>
        <w:rPr>
          <w:sz w:val="24"/>
          <w:szCs w:val="24"/>
        </w:rPr>
      </w:pPr>
      <w:r w:rsidRPr="00235A8C">
        <w:rPr>
          <w:sz w:val="24"/>
          <w:szCs w:val="24"/>
        </w:rPr>
        <w:t>Eligible expenditures include food, and food related items as specified above [Allowable/Unallowable Costs. Food, pg.9], OR utilities. Insurance, equipment, repairs, and maintenance are not eligible for reimbursement at this time. Equipment purchases are not allowed.</w:t>
      </w:r>
    </w:p>
    <w:p w14:paraId="070709F6" w14:textId="77777777" w:rsidR="00A60670" w:rsidRDefault="00A60670" w:rsidP="00A60670">
      <w:pPr>
        <w:pStyle w:val="ListParagraph"/>
        <w:ind w:left="360"/>
        <w:rPr>
          <w:sz w:val="24"/>
          <w:szCs w:val="24"/>
        </w:rPr>
      </w:pPr>
    </w:p>
    <w:p w14:paraId="4FF66732" w14:textId="77777777" w:rsidR="004F4926" w:rsidRPr="004F4926" w:rsidRDefault="00D80768" w:rsidP="004F4926">
      <w:pPr>
        <w:pStyle w:val="ListParagraph"/>
        <w:numPr>
          <w:ilvl w:val="0"/>
          <w:numId w:val="39"/>
        </w:numPr>
        <w:rPr>
          <w:sz w:val="24"/>
          <w:szCs w:val="24"/>
        </w:rPr>
      </w:pPr>
      <w:r w:rsidRPr="004F4926">
        <w:rPr>
          <w:b/>
          <w:bCs/>
          <w:sz w:val="24"/>
          <w:szCs w:val="24"/>
          <w:u w:val="single"/>
        </w:rPr>
        <w:t xml:space="preserve">MONITORING </w:t>
      </w:r>
    </w:p>
    <w:p w14:paraId="3EE318A8" w14:textId="1B02A811" w:rsidR="00727134" w:rsidRPr="004F4926" w:rsidRDefault="00D80768" w:rsidP="00AA5116">
      <w:pPr>
        <w:pStyle w:val="ListParagraph"/>
        <w:ind w:left="1260"/>
        <w:rPr>
          <w:sz w:val="24"/>
          <w:szCs w:val="24"/>
        </w:rPr>
      </w:pPr>
      <w:r w:rsidRPr="004F4926">
        <w:rPr>
          <w:sz w:val="24"/>
          <w:szCs w:val="24"/>
        </w:rPr>
        <w:t xml:space="preserve">ASCOG will monitor CENA Senior Centers through its monthly invoices and communication with the site and will perform onsite visits to ensure proper use of funds and programmatic compliance. Onsite visits may be conducted </w:t>
      </w:r>
      <w:r w:rsidRPr="004F4926">
        <w:rPr>
          <w:sz w:val="24"/>
          <w:szCs w:val="24"/>
        </w:rPr>
        <w:lastRenderedPageBreak/>
        <w:t>annually or at minimum, at least once every three (3) years, or if concerns or issues arise. Notification will be given to the Senior Center in advance of the monitoring visit. Unannounced visits may be performed at the discretion of the AAA Director. Monitoring reviews will include but are not limited to the following:</w:t>
      </w:r>
    </w:p>
    <w:p w14:paraId="71387677" w14:textId="77777777" w:rsidR="00062D8E" w:rsidRDefault="00D80768" w:rsidP="0003202D">
      <w:pPr>
        <w:pStyle w:val="ListParagraph"/>
        <w:numPr>
          <w:ilvl w:val="0"/>
          <w:numId w:val="32"/>
        </w:numPr>
        <w:rPr>
          <w:sz w:val="24"/>
          <w:szCs w:val="24"/>
        </w:rPr>
      </w:pPr>
      <w:r w:rsidRPr="00FE791E">
        <w:rPr>
          <w:b/>
          <w:bCs/>
          <w:sz w:val="24"/>
          <w:szCs w:val="24"/>
          <w:u w:val="single"/>
        </w:rPr>
        <w:t>Health Department Regulations.</w:t>
      </w:r>
      <w:r w:rsidRPr="0003202D">
        <w:rPr>
          <w:sz w:val="24"/>
          <w:szCs w:val="24"/>
        </w:rPr>
        <w:t xml:space="preserve"> All CENA funded Senior Center sites will be monitored for compliance with the applicable regulations of their local Oklahoma County State Health Department, regarding “Food Establishments” documented in the Oklahoma Administrative Code (OAC) Title 310: Chapter 257. As applicable, all recipients of food cost reimbursement from the ASCOG CENA Grant are required to arrange for county health department sanitation inspections, at least annually. A current health inspection certificate from the local health department must be posted in the dining room or other conspicuous location within the senior center. ASCOG will document compliance with this standard annually.</w:t>
      </w:r>
    </w:p>
    <w:p w14:paraId="72828E1B" w14:textId="337CA55D" w:rsidR="00062D8E" w:rsidRDefault="00D80768" w:rsidP="0003202D">
      <w:pPr>
        <w:pStyle w:val="ListParagraph"/>
        <w:numPr>
          <w:ilvl w:val="0"/>
          <w:numId w:val="32"/>
        </w:numPr>
        <w:rPr>
          <w:sz w:val="24"/>
          <w:szCs w:val="24"/>
        </w:rPr>
      </w:pPr>
      <w:r w:rsidRPr="00FE791E">
        <w:rPr>
          <w:b/>
          <w:bCs/>
          <w:sz w:val="24"/>
          <w:szCs w:val="24"/>
          <w:u w:val="single"/>
        </w:rPr>
        <w:t>Documentation.</w:t>
      </w:r>
      <w:r w:rsidRPr="0003202D">
        <w:rPr>
          <w:sz w:val="24"/>
          <w:szCs w:val="24"/>
        </w:rPr>
        <w:t xml:space="preserve"> Sign In Sheets must be maintained by the center providing information on age eligibility for CENA funded meals, i.e., a check box showing participants are age 60 or above. </w:t>
      </w:r>
      <w:r w:rsidR="00C42BDE" w:rsidRPr="0003202D">
        <w:rPr>
          <w:sz w:val="24"/>
          <w:szCs w:val="24"/>
        </w:rPr>
        <w:t>Sign-in</w:t>
      </w:r>
      <w:r w:rsidRPr="0003202D">
        <w:rPr>
          <w:sz w:val="24"/>
          <w:szCs w:val="24"/>
        </w:rPr>
        <w:t xml:space="preserve"> sheets must be available for review upon request and may be required by the AAA for reimbursement of monthly expenditures. Financial or other documentation may be reviewed for program compliance at the discretion of the AAA Director or designee. </w:t>
      </w:r>
    </w:p>
    <w:p w14:paraId="129EC24B" w14:textId="77777777" w:rsidR="00682906" w:rsidRDefault="00682906" w:rsidP="00682906">
      <w:pPr>
        <w:pStyle w:val="ListParagraph"/>
        <w:ind w:left="1800"/>
        <w:rPr>
          <w:sz w:val="24"/>
          <w:szCs w:val="24"/>
        </w:rPr>
      </w:pPr>
    </w:p>
    <w:p w14:paraId="2DB5879C" w14:textId="69F7DBDB" w:rsidR="005B6EE4" w:rsidRPr="004F4926" w:rsidRDefault="00D80768" w:rsidP="004F4926">
      <w:pPr>
        <w:pStyle w:val="ListParagraph"/>
        <w:numPr>
          <w:ilvl w:val="0"/>
          <w:numId w:val="39"/>
        </w:numPr>
        <w:rPr>
          <w:b/>
          <w:bCs/>
          <w:sz w:val="24"/>
          <w:szCs w:val="24"/>
          <w:u w:val="single"/>
        </w:rPr>
      </w:pPr>
      <w:r w:rsidRPr="004F4926">
        <w:rPr>
          <w:sz w:val="24"/>
          <w:szCs w:val="24"/>
        </w:rPr>
        <w:t xml:space="preserve"> </w:t>
      </w:r>
      <w:r w:rsidRPr="004F4926">
        <w:rPr>
          <w:b/>
          <w:bCs/>
          <w:sz w:val="24"/>
          <w:szCs w:val="24"/>
          <w:u w:val="single"/>
        </w:rPr>
        <w:t>VERIFICATION PROCESS</w:t>
      </w:r>
    </w:p>
    <w:p w14:paraId="7E8BD109" w14:textId="3AE1CCE5" w:rsidR="001C7389" w:rsidRDefault="00D80768" w:rsidP="00AA5116">
      <w:pPr>
        <w:pStyle w:val="ListParagraph"/>
        <w:ind w:left="900"/>
        <w:rPr>
          <w:sz w:val="24"/>
          <w:szCs w:val="24"/>
        </w:rPr>
      </w:pPr>
      <w:r w:rsidRPr="001C7389">
        <w:rPr>
          <w:sz w:val="24"/>
          <w:szCs w:val="24"/>
        </w:rPr>
        <w:t xml:space="preserve">ASCOG AAA will verify the eligibility of Senior Centers for the CENA grant based on review of the current Senior Center By-Laws, list of the current Board of Directors, and, if necessary, confirmation that the CENA funds will not be used to support the above-mentioned Federally Funded programs that are disallowed. </w:t>
      </w:r>
    </w:p>
    <w:p w14:paraId="7AE29A73" w14:textId="77777777" w:rsidR="001C7389" w:rsidRDefault="001C7389" w:rsidP="001C7389">
      <w:pPr>
        <w:pStyle w:val="ListParagraph"/>
        <w:ind w:left="360"/>
        <w:rPr>
          <w:sz w:val="24"/>
          <w:szCs w:val="24"/>
        </w:rPr>
      </w:pPr>
    </w:p>
    <w:p w14:paraId="0C049BB7" w14:textId="28F2955A" w:rsidR="005B6EE4" w:rsidRPr="004F4926" w:rsidRDefault="00D80768" w:rsidP="004F4926">
      <w:pPr>
        <w:pStyle w:val="ListParagraph"/>
        <w:numPr>
          <w:ilvl w:val="0"/>
          <w:numId w:val="39"/>
        </w:numPr>
        <w:rPr>
          <w:b/>
          <w:bCs/>
          <w:sz w:val="24"/>
          <w:szCs w:val="24"/>
          <w:u w:val="single"/>
        </w:rPr>
      </w:pPr>
      <w:r w:rsidRPr="004F4926">
        <w:rPr>
          <w:b/>
          <w:bCs/>
          <w:sz w:val="24"/>
          <w:szCs w:val="24"/>
          <w:u w:val="single"/>
        </w:rPr>
        <w:t>CENA QUESTIONS OR TECHNICAL ASSISTANCE</w:t>
      </w:r>
    </w:p>
    <w:p w14:paraId="6A110302" w14:textId="037E3DF8" w:rsidR="005B6EE4" w:rsidRDefault="00D80768" w:rsidP="00AA5116">
      <w:pPr>
        <w:pStyle w:val="ListParagraph"/>
        <w:ind w:left="900"/>
        <w:rPr>
          <w:sz w:val="24"/>
          <w:szCs w:val="24"/>
        </w:rPr>
      </w:pPr>
      <w:r w:rsidRPr="001C7389">
        <w:rPr>
          <w:sz w:val="24"/>
          <w:szCs w:val="24"/>
        </w:rPr>
        <w:t xml:space="preserve">Technical assistance for CENA </w:t>
      </w:r>
      <w:r w:rsidR="00B9518E" w:rsidRPr="001C7389">
        <w:rPr>
          <w:sz w:val="24"/>
          <w:szCs w:val="24"/>
        </w:rPr>
        <w:t>applications</w:t>
      </w:r>
      <w:r w:rsidRPr="001C7389">
        <w:rPr>
          <w:sz w:val="24"/>
          <w:szCs w:val="24"/>
        </w:rPr>
        <w:t xml:space="preserve"> or contracts will be provided by the AAA Director. Accounting questions will be answered by the AAA Accountant. Current staff contact information is located on the ASCOG.org website.</w:t>
      </w:r>
    </w:p>
    <w:p w14:paraId="29AD47FB" w14:textId="77777777" w:rsidR="005B6EE4" w:rsidRPr="005B6EE4" w:rsidRDefault="005B6EE4" w:rsidP="005B6EE4">
      <w:pPr>
        <w:pStyle w:val="ListParagraph"/>
        <w:rPr>
          <w:sz w:val="24"/>
          <w:szCs w:val="24"/>
        </w:rPr>
      </w:pPr>
    </w:p>
    <w:p w14:paraId="5A7ED275" w14:textId="3796AA3A" w:rsidR="005B6EE4" w:rsidRPr="004F4926" w:rsidRDefault="00D80768" w:rsidP="004F4926">
      <w:pPr>
        <w:pStyle w:val="ListParagraph"/>
        <w:numPr>
          <w:ilvl w:val="0"/>
          <w:numId w:val="1"/>
        </w:numPr>
        <w:rPr>
          <w:b/>
          <w:bCs/>
          <w:sz w:val="24"/>
          <w:szCs w:val="24"/>
          <w:u w:val="single"/>
        </w:rPr>
      </w:pPr>
      <w:r w:rsidRPr="004F4926">
        <w:rPr>
          <w:b/>
          <w:bCs/>
          <w:sz w:val="24"/>
          <w:szCs w:val="24"/>
          <w:u w:val="single"/>
        </w:rPr>
        <w:t xml:space="preserve">SUBMITTAL OF APPLICATION </w:t>
      </w:r>
    </w:p>
    <w:p w14:paraId="3613D1CA" w14:textId="52C42170" w:rsidR="00966C92" w:rsidRPr="00AA5116" w:rsidRDefault="00D80768" w:rsidP="00AA5116">
      <w:pPr>
        <w:pStyle w:val="ListParagraph"/>
        <w:ind w:left="360"/>
        <w:rPr>
          <w:sz w:val="24"/>
          <w:szCs w:val="24"/>
        </w:rPr>
      </w:pPr>
      <w:r w:rsidRPr="001C7389">
        <w:rPr>
          <w:sz w:val="24"/>
          <w:szCs w:val="24"/>
        </w:rPr>
        <w:t xml:space="preserve">Applications may be submitted to ASCOG’s main office by email, mail or </w:t>
      </w:r>
      <w:r w:rsidR="00C42BDE" w:rsidRPr="001C7389">
        <w:rPr>
          <w:sz w:val="24"/>
          <w:szCs w:val="24"/>
        </w:rPr>
        <w:t>hand-delivery, or original</w:t>
      </w:r>
      <w:r w:rsidRPr="001C7389">
        <w:rPr>
          <w:sz w:val="24"/>
          <w:szCs w:val="24"/>
        </w:rPr>
        <w:t xml:space="preserve"> copies. Fax copies will not be accepted. Email is preferred. Applications must be notarized to confirm all elements of the application are true and accurate. Incomplete or late applications will not be accepted</w:t>
      </w:r>
    </w:p>
    <w:sectPr w:rsidR="00966C92" w:rsidRPr="00AA51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D39F1" w14:textId="77777777" w:rsidR="00EF4ECC" w:rsidRDefault="00EF4ECC" w:rsidP="00966C92">
      <w:pPr>
        <w:spacing w:after="0" w:line="240" w:lineRule="auto"/>
      </w:pPr>
      <w:r>
        <w:separator/>
      </w:r>
    </w:p>
  </w:endnote>
  <w:endnote w:type="continuationSeparator" w:id="0">
    <w:p w14:paraId="0A2224C2" w14:textId="77777777" w:rsidR="00EF4ECC" w:rsidRDefault="00EF4ECC" w:rsidP="00966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F708" w14:textId="52DFBF81" w:rsidR="00966C92" w:rsidRPr="00966C92" w:rsidRDefault="00966C92">
    <w:pPr>
      <w:pStyle w:val="Footer"/>
      <w:rPr>
        <w:rFonts w:asciiTheme="majorHAnsi" w:eastAsiaTheme="majorEastAsia" w:hAnsiTheme="majorHAnsi" w:cstheme="majorBidi"/>
        <w:noProof/>
        <w:color w:val="156082" w:themeColor="accent1"/>
        <w:sz w:val="20"/>
        <w:szCs w:val="20"/>
      </w:rPr>
    </w:pPr>
    <w:r>
      <w:rPr>
        <w:noProof/>
        <w:color w:val="156082" w:themeColor="accent1"/>
      </w:rPr>
      <mc:AlternateContent>
        <mc:Choice Requires="wps">
          <w:drawing>
            <wp:anchor distT="0" distB="0" distL="114300" distR="114300" simplePos="0" relativeHeight="251659264" behindDoc="0" locked="0" layoutInCell="1" allowOverlap="1" wp14:anchorId="3A47C767" wp14:editId="6EB99800">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1C4DD82"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CB3B8" w14:textId="77777777" w:rsidR="00EF4ECC" w:rsidRDefault="00EF4ECC" w:rsidP="00966C92">
      <w:pPr>
        <w:spacing w:after="0" w:line="240" w:lineRule="auto"/>
      </w:pPr>
      <w:r>
        <w:separator/>
      </w:r>
    </w:p>
  </w:footnote>
  <w:footnote w:type="continuationSeparator" w:id="0">
    <w:p w14:paraId="46D1B72D" w14:textId="77777777" w:rsidR="00EF4ECC" w:rsidRDefault="00EF4ECC" w:rsidP="00966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892"/>
    <w:multiLevelType w:val="hybridMultilevel"/>
    <w:tmpl w:val="A1B05B50"/>
    <w:lvl w:ilvl="0" w:tplc="63EE1498">
      <w:start w:val="1"/>
      <w:numFmt w:val="upperLetter"/>
      <w:lvlText w:val="%1."/>
      <w:lvlJc w:val="left"/>
      <w:pPr>
        <w:ind w:left="1080" w:hanging="360"/>
      </w:pPr>
      <w:rPr>
        <w:b/>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5C20C5C"/>
    <w:multiLevelType w:val="hybridMultilevel"/>
    <w:tmpl w:val="FD729DC0"/>
    <w:lvl w:ilvl="0" w:tplc="659CA052">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214F7"/>
    <w:multiLevelType w:val="hybridMultilevel"/>
    <w:tmpl w:val="6DC46186"/>
    <w:lvl w:ilvl="0" w:tplc="6CD48824">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297BB2"/>
    <w:multiLevelType w:val="hybridMultilevel"/>
    <w:tmpl w:val="7CEA8FA6"/>
    <w:lvl w:ilvl="0" w:tplc="146E290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C373FA4"/>
    <w:multiLevelType w:val="hybridMultilevel"/>
    <w:tmpl w:val="854C529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802625"/>
    <w:multiLevelType w:val="hybridMultilevel"/>
    <w:tmpl w:val="49DE1F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828B7"/>
    <w:multiLevelType w:val="hybridMultilevel"/>
    <w:tmpl w:val="D818A5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DF3F32"/>
    <w:multiLevelType w:val="hybridMultilevel"/>
    <w:tmpl w:val="4736661E"/>
    <w:lvl w:ilvl="0" w:tplc="04090019">
      <w:start w:val="1"/>
      <w:numFmt w:val="lowerLetter"/>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8" w15:restartNumberingAfterBreak="0">
    <w:nsid w:val="1B3869A4"/>
    <w:multiLevelType w:val="hybridMultilevel"/>
    <w:tmpl w:val="5B3A4742"/>
    <w:lvl w:ilvl="0" w:tplc="5E9CF95C">
      <w:start w:val="1"/>
      <w:numFmt w:val="decimal"/>
      <w:lvlText w:val="%1."/>
      <w:lvlJc w:val="left"/>
      <w:pPr>
        <w:ind w:left="3645" w:hanging="360"/>
      </w:pPr>
      <w:rPr>
        <w:rFonts w:hint="default"/>
      </w:rPr>
    </w:lvl>
    <w:lvl w:ilvl="1" w:tplc="FFFFFFFF" w:tentative="1">
      <w:start w:val="1"/>
      <w:numFmt w:val="lowerLetter"/>
      <w:lvlText w:val="%2."/>
      <w:lvlJc w:val="left"/>
      <w:pPr>
        <w:ind w:left="4365" w:hanging="360"/>
      </w:pPr>
    </w:lvl>
    <w:lvl w:ilvl="2" w:tplc="FFFFFFFF" w:tentative="1">
      <w:start w:val="1"/>
      <w:numFmt w:val="lowerRoman"/>
      <w:lvlText w:val="%3."/>
      <w:lvlJc w:val="right"/>
      <w:pPr>
        <w:ind w:left="5085" w:hanging="180"/>
      </w:pPr>
    </w:lvl>
    <w:lvl w:ilvl="3" w:tplc="FFFFFFFF" w:tentative="1">
      <w:start w:val="1"/>
      <w:numFmt w:val="decimal"/>
      <w:lvlText w:val="%4."/>
      <w:lvlJc w:val="left"/>
      <w:pPr>
        <w:ind w:left="5805" w:hanging="360"/>
      </w:pPr>
    </w:lvl>
    <w:lvl w:ilvl="4" w:tplc="FFFFFFFF" w:tentative="1">
      <w:start w:val="1"/>
      <w:numFmt w:val="lowerLetter"/>
      <w:lvlText w:val="%5."/>
      <w:lvlJc w:val="left"/>
      <w:pPr>
        <w:ind w:left="6525" w:hanging="360"/>
      </w:pPr>
    </w:lvl>
    <w:lvl w:ilvl="5" w:tplc="FFFFFFFF" w:tentative="1">
      <w:start w:val="1"/>
      <w:numFmt w:val="lowerRoman"/>
      <w:lvlText w:val="%6."/>
      <w:lvlJc w:val="right"/>
      <w:pPr>
        <w:ind w:left="7245" w:hanging="180"/>
      </w:pPr>
    </w:lvl>
    <w:lvl w:ilvl="6" w:tplc="FFFFFFFF" w:tentative="1">
      <w:start w:val="1"/>
      <w:numFmt w:val="decimal"/>
      <w:lvlText w:val="%7."/>
      <w:lvlJc w:val="left"/>
      <w:pPr>
        <w:ind w:left="7965" w:hanging="360"/>
      </w:pPr>
    </w:lvl>
    <w:lvl w:ilvl="7" w:tplc="FFFFFFFF" w:tentative="1">
      <w:start w:val="1"/>
      <w:numFmt w:val="lowerLetter"/>
      <w:lvlText w:val="%8."/>
      <w:lvlJc w:val="left"/>
      <w:pPr>
        <w:ind w:left="8685" w:hanging="360"/>
      </w:pPr>
    </w:lvl>
    <w:lvl w:ilvl="8" w:tplc="FFFFFFFF" w:tentative="1">
      <w:start w:val="1"/>
      <w:numFmt w:val="lowerRoman"/>
      <w:lvlText w:val="%9."/>
      <w:lvlJc w:val="right"/>
      <w:pPr>
        <w:ind w:left="9405" w:hanging="180"/>
      </w:pPr>
    </w:lvl>
  </w:abstractNum>
  <w:abstractNum w:abstractNumId="9" w15:restartNumberingAfterBreak="0">
    <w:nsid w:val="1B8D1852"/>
    <w:multiLevelType w:val="hybridMultilevel"/>
    <w:tmpl w:val="7526A93E"/>
    <w:lvl w:ilvl="0" w:tplc="3C3C1A38">
      <w:start w:val="1"/>
      <w:numFmt w:val="decimal"/>
      <w:lvlText w:val="%1."/>
      <w:lvlJc w:val="left"/>
      <w:pPr>
        <w:ind w:left="1710" w:hanging="360"/>
      </w:pPr>
      <w:rPr>
        <w:rFonts w:hint="default"/>
        <w:b/>
        <w:bCs/>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0" w15:restartNumberingAfterBreak="0">
    <w:nsid w:val="1EBB2B15"/>
    <w:multiLevelType w:val="hybridMultilevel"/>
    <w:tmpl w:val="FCEC8D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A27E1"/>
    <w:multiLevelType w:val="hybridMultilevel"/>
    <w:tmpl w:val="EB769DE8"/>
    <w:lvl w:ilvl="0" w:tplc="04090013">
      <w:start w:val="1"/>
      <w:numFmt w:val="upperRoman"/>
      <w:lvlText w:val="%1."/>
      <w:lvlJc w:val="right"/>
      <w:pPr>
        <w:ind w:left="360" w:hanging="360"/>
      </w:pPr>
      <w:rPr>
        <w:b/>
        <w:bCs/>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2160" w:hanging="360"/>
      </w:pPr>
    </w:lvl>
    <w:lvl w:ilvl="5" w:tplc="8F1C880E">
      <w:start w:val="1"/>
      <w:numFmt w:val="upperLetter"/>
      <w:lvlText w:val="%6."/>
      <w:lvlJc w:val="left"/>
      <w:pPr>
        <w:ind w:left="4545" w:hanging="360"/>
      </w:pPr>
      <w:rPr>
        <w:rFonts w:hint="default"/>
      </w:r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2A506B14"/>
    <w:multiLevelType w:val="hybridMultilevel"/>
    <w:tmpl w:val="D63E8930"/>
    <w:lvl w:ilvl="0" w:tplc="7B667FDE">
      <w:start w:val="1"/>
      <w:numFmt w:val="decimal"/>
      <w:lvlText w:val="%1."/>
      <w:lvlJc w:val="left"/>
      <w:pPr>
        <w:ind w:left="1350" w:hanging="360"/>
      </w:pPr>
      <w:rPr>
        <w:rFonts w:hint="default"/>
        <w:b/>
        <w:bCs/>
        <w:sz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2E953E4A"/>
    <w:multiLevelType w:val="hybridMultilevel"/>
    <w:tmpl w:val="4EA20254"/>
    <w:lvl w:ilvl="0" w:tplc="04090015">
      <w:start w:val="1"/>
      <w:numFmt w:val="upperLetter"/>
      <w:lvlText w:val="%1."/>
      <w:lvlJc w:val="left"/>
      <w:pPr>
        <w:ind w:left="63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43041F"/>
    <w:multiLevelType w:val="hybridMultilevel"/>
    <w:tmpl w:val="F848A726"/>
    <w:lvl w:ilvl="0" w:tplc="CEE847FC">
      <w:start w:val="1"/>
      <w:numFmt w:val="decimal"/>
      <w:lvlText w:val="%1."/>
      <w:lvlJc w:val="left"/>
      <w:pPr>
        <w:ind w:left="171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251790E"/>
    <w:multiLevelType w:val="hybridMultilevel"/>
    <w:tmpl w:val="A30456E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56544C"/>
    <w:multiLevelType w:val="multilevel"/>
    <w:tmpl w:val="C7F833B4"/>
    <w:styleLink w:val="CurrentList2"/>
    <w:lvl w:ilvl="0">
      <w:start w:val="1"/>
      <w:numFmt w:val="decimal"/>
      <w:lvlText w:val="%1."/>
      <w:lvlJc w:val="left"/>
      <w:pPr>
        <w:ind w:left="180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06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15:restartNumberingAfterBreak="0">
    <w:nsid w:val="34556882"/>
    <w:multiLevelType w:val="hybridMultilevel"/>
    <w:tmpl w:val="4EA20254"/>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36510ACB"/>
    <w:multiLevelType w:val="hybridMultilevel"/>
    <w:tmpl w:val="228CD964"/>
    <w:lvl w:ilvl="0" w:tplc="51360288">
      <w:start w:val="1"/>
      <w:numFmt w:val="decimal"/>
      <w:lvlText w:val="%1."/>
      <w:lvlJc w:val="left"/>
      <w:pPr>
        <w:ind w:left="3240" w:hanging="360"/>
      </w:pPr>
      <w:rPr>
        <w:rFonts w:hint="default"/>
        <w:b/>
        <w:bCs/>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3853153E"/>
    <w:multiLevelType w:val="hybridMultilevel"/>
    <w:tmpl w:val="306E4422"/>
    <w:lvl w:ilvl="0" w:tplc="5E9CF95C">
      <w:start w:val="1"/>
      <w:numFmt w:val="decimal"/>
      <w:lvlText w:val="%1."/>
      <w:lvlJc w:val="left"/>
      <w:pPr>
        <w:ind w:left="3645" w:hanging="360"/>
      </w:pPr>
      <w:rPr>
        <w:rFonts w:hint="default"/>
      </w:rPr>
    </w:lvl>
    <w:lvl w:ilvl="1" w:tplc="04090019" w:tentative="1">
      <w:start w:val="1"/>
      <w:numFmt w:val="lowerLetter"/>
      <w:lvlText w:val="%2."/>
      <w:lvlJc w:val="left"/>
      <w:pPr>
        <w:ind w:left="4365" w:hanging="360"/>
      </w:pPr>
    </w:lvl>
    <w:lvl w:ilvl="2" w:tplc="0409001B" w:tentative="1">
      <w:start w:val="1"/>
      <w:numFmt w:val="lowerRoman"/>
      <w:lvlText w:val="%3."/>
      <w:lvlJc w:val="right"/>
      <w:pPr>
        <w:ind w:left="5085" w:hanging="180"/>
      </w:pPr>
    </w:lvl>
    <w:lvl w:ilvl="3" w:tplc="0409000F" w:tentative="1">
      <w:start w:val="1"/>
      <w:numFmt w:val="decimal"/>
      <w:lvlText w:val="%4."/>
      <w:lvlJc w:val="left"/>
      <w:pPr>
        <w:ind w:left="5805" w:hanging="360"/>
      </w:pPr>
    </w:lvl>
    <w:lvl w:ilvl="4" w:tplc="04090019" w:tentative="1">
      <w:start w:val="1"/>
      <w:numFmt w:val="lowerLetter"/>
      <w:lvlText w:val="%5."/>
      <w:lvlJc w:val="left"/>
      <w:pPr>
        <w:ind w:left="6525" w:hanging="360"/>
      </w:pPr>
    </w:lvl>
    <w:lvl w:ilvl="5" w:tplc="0409001B" w:tentative="1">
      <w:start w:val="1"/>
      <w:numFmt w:val="lowerRoman"/>
      <w:lvlText w:val="%6."/>
      <w:lvlJc w:val="right"/>
      <w:pPr>
        <w:ind w:left="7245" w:hanging="180"/>
      </w:pPr>
    </w:lvl>
    <w:lvl w:ilvl="6" w:tplc="0409000F" w:tentative="1">
      <w:start w:val="1"/>
      <w:numFmt w:val="decimal"/>
      <w:lvlText w:val="%7."/>
      <w:lvlJc w:val="left"/>
      <w:pPr>
        <w:ind w:left="7965" w:hanging="360"/>
      </w:pPr>
    </w:lvl>
    <w:lvl w:ilvl="7" w:tplc="04090019" w:tentative="1">
      <w:start w:val="1"/>
      <w:numFmt w:val="lowerLetter"/>
      <w:lvlText w:val="%8."/>
      <w:lvlJc w:val="left"/>
      <w:pPr>
        <w:ind w:left="8685" w:hanging="360"/>
      </w:pPr>
    </w:lvl>
    <w:lvl w:ilvl="8" w:tplc="0409001B" w:tentative="1">
      <w:start w:val="1"/>
      <w:numFmt w:val="lowerRoman"/>
      <w:lvlText w:val="%9."/>
      <w:lvlJc w:val="right"/>
      <w:pPr>
        <w:ind w:left="9405" w:hanging="180"/>
      </w:pPr>
    </w:lvl>
  </w:abstractNum>
  <w:abstractNum w:abstractNumId="20" w15:restartNumberingAfterBreak="0">
    <w:nsid w:val="39400C8B"/>
    <w:multiLevelType w:val="hybridMultilevel"/>
    <w:tmpl w:val="21809C80"/>
    <w:lvl w:ilvl="0" w:tplc="5714EAC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94181B"/>
    <w:multiLevelType w:val="hybridMultilevel"/>
    <w:tmpl w:val="CB04F268"/>
    <w:lvl w:ilvl="0" w:tplc="336E49BE">
      <w:start w:val="1"/>
      <w:numFmt w:val="upp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3ADD7CD7"/>
    <w:multiLevelType w:val="hybridMultilevel"/>
    <w:tmpl w:val="E1DAE684"/>
    <w:lvl w:ilvl="0" w:tplc="101ED4E6">
      <w:start w:val="1"/>
      <w:numFmt w:val="decimal"/>
      <w:lvlText w:val="%1."/>
      <w:lvlJc w:val="left"/>
      <w:pPr>
        <w:ind w:left="1350" w:hanging="360"/>
      </w:pPr>
      <w:rPr>
        <w:rFonts w:hint="default"/>
        <w:b/>
        <w:bCs/>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3" w15:restartNumberingAfterBreak="0">
    <w:nsid w:val="3B5C6644"/>
    <w:multiLevelType w:val="hybridMultilevel"/>
    <w:tmpl w:val="67F8F8FA"/>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3FDF0015"/>
    <w:multiLevelType w:val="hybridMultilevel"/>
    <w:tmpl w:val="C8A02C2C"/>
    <w:lvl w:ilvl="0" w:tplc="5E9CF95C">
      <w:start w:val="1"/>
      <w:numFmt w:val="decimal"/>
      <w:lvlText w:val="%1."/>
      <w:lvlJc w:val="left"/>
      <w:pPr>
        <w:ind w:left="3645" w:hanging="360"/>
      </w:pPr>
      <w:rPr>
        <w:rFonts w:hint="default"/>
      </w:rPr>
    </w:lvl>
    <w:lvl w:ilvl="1" w:tplc="04090019" w:tentative="1">
      <w:start w:val="1"/>
      <w:numFmt w:val="lowerLetter"/>
      <w:lvlText w:val="%2."/>
      <w:lvlJc w:val="left"/>
      <w:pPr>
        <w:ind w:left="4365" w:hanging="360"/>
      </w:pPr>
    </w:lvl>
    <w:lvl w:ilvl="2" w:tplc="0409001B" w:tentative="1">
      <w:start w:val="1"/>
      <w:numFmt w:val="lowerRoman"/>
      <w:lvlText w:val="%3."/>
      <w:lvlJc w:val="right"/>
      <w:pPr>
        <w:ind w:left="5085" w:hanging="180"/>
      </w:pPr>
    </w:lvl>
    <w:lvl w:ilvl="3" w:tplc="0409000F" w:tentative="1">
      <w:start w:val="1"/>
      <w:numFmt w:val="decimal"/>
      <w:lvlText w:val="%4."/>
      <w:lvlJc w:val="left"/>
      <w:pPr>
        <w:ind w:left="5805" w:hanging="360"/>
      </w:pPr>
    </w:lvl>
    <w:lvl w:ilvl="4" w:tplc="04090019" w:tentative="1">
      <w:start w:val="1"/>
      <w:numFmt w:val="lowerLetter"/>
      <w:lvlText w:val="%5."/>
      <w:lvlJc w:val="left"/>
      <w:pPr>
        <w:ind w:left="6525" w:hanging="360"/>
      </w:pPr>
    </w:lvl>
    <w:lvl w:ilvl="5" w:tplc="0409001B" w:tentative="1">
      <w:start w:val="1"/>
      <w:numFmt w:val="lowerRoman"/>
      <w:lvlText w:val="%6."/>
      <w:lvlJc w:val="right"/>
      <w:pPr>
        <w:ind w:left="7245" w:hanging="180"/>
      </w:pPr>
    </w:lvl>
    <w:lvl w:ilvl="6" w:tplc="0409000F" w:tentative="1">
      <w:start w:val="1"/>
      <w:numFmt w:val="decimal"/>
      <w:lvlText w:val="%7."/>
      <w:lvlJc w:val="left"/>
      <w:pPr>
        <w:ind w:left="7965" w:hanging="360"/>
      </w:pPr>
    </w:lvl>
    <w:lvl w:ilvl="7" w:tplc="04090019" w:tentative="1">
      <w:start w:val="1"/>
      <w:numFmt w:val="lowerLetter"/>
      <w:lvlText w:val="%8."/>
      <w:lvlJc w:val="left"/>
      <w:pPr>
        <w:ind w:left="8685" w:hanging="360"/>
      </w:pPr>
    </w:lvl>
    <w:lvl w:ilvl="8" w:tplc="0409001B" w:tentative="1">
      <w:start w:val="1"/>
      <w:numFmt w:val="lowerRoman"/>
      <w:lvlText w:val="%9."/>
      <w:lvlJc w:val="right"/>
      <w:pPr>
        <w:ind w:left="9405" w:hanging="180"/>
      </w:pPr>
    </w:lvl>
  </w:abstractNum>
  <w:abstractNum w:abstractNumId="25" w15:restartNumberingAfterBreak="0">
    <w:nsid w:val="479855B7"/>
    <w:multiLevelType w:val="multilevel"/>
    <w:tmpl w:val="D2BE46CE"/>
    <w:styleLink w:val="CurrentList1"/>
    <w:lvl w:ilvl="0">
      <w:start w:val="1"/>
      <w:numFmt w:val="upp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9626631"/>
    <w:multiLevelType w:val="hybridMultilevel"/>
    <w:tmpl w:val="EB769DE8"/>
    <w:lvl w:ilvl="0" w:tplc="FFFFFFFF">
      <w:start w:val="1"/>
      <w:numFmt w:val="upperRoman"/>
      <w:lvlText w:val="%1."/>
      <w:lvlJc w:val="right"/>
      <w:pPr>
        <w:ind w:left="360" w:hanging="360"/>
      </w:pPr>
      <w:rPr>
        <w:b/>
        <w:bCs/>
      </w:rPr>
    </w:lvl>
    <w:lvl w:ilvl="1" w:tplc="FFFFFFFF">
      <w:start w:val="1"/>
      <w:numFmt w:val="lowerLetter"/>
      <w:lvlText w:val="%2."/>
      <w:lvlJc w:val="left"/>
      <w:pPr>
        <w:ind w:left="1485" w:hanging="360"/>
      </w:pPr>
    </w:lvl>
    <w:lvl w:ilvl="2" w:tplc="FFFFFFFF">
      <w:start w:val="1"/>
      <w:numFmt w:val="lowerRoman"/>
      <w:lvlText w:val="%3."/>
      <w:lvlJc w:val="right"/>
      <w:pPr>
        <w:ind w:left="2205" w:hanging="180"/>
      </w:pPr>
    </w:lvl>
    <w:lvl w:ilvl="3" w:tplc="FFFFFFFF">
      <w:start w:val="1"/>
      <w:numFmt w:val="decimal"/>
      <w:lvlText w:val="%4."/>
      <w:lvlJc w:val="left"/>
      <w:pPr>
        <w:ind w:left="2925" w:hanging="360"/>
      </w:pPr>
    </w:lvl>
    <w:lvl w:ilvl="4" w:tplc="FFFFFFFF">
      <w:start w:val="1"/>
      <w:numFmt w:val="lowerLetter"/>
      <w:lvlText w:val="%5."/>
      <w:lvlJc w:val="left"/>
      <w:pPr>
        <w:ind w:left="3645" w:hanging="360"/>
      </w:pPr>
    </w:lvl>
    <w:lvl w:ilvl="5" w:tplc="FFFFFFFF">
      <w:start w:val="1"/>
      <w:numFmt w:val="upperLetter"/>
      <w:lvlText w:val="%6."/>
      <w:lvlJc w:val="left"/>
      <w:pPr>
        <w:ind w:left="4545" w:hanging="360"/>
      </w:pPr>
      <w:rPr>
        <w:rFonts w:hint="default"/>
      </w:r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27" w15:restartNumberingAfterBreak="0">
    <w:nsid w:val="4E09032A"/>
    <w:multiLevelType w:val="hybridMultilevel"/>
    <w:tmpl w:val="BCC2077A"/>
    <w:lvl w:ilvl="0" w:tplc="15C6CF80">
      <w:start w:val="1"/>
      <w:numFmt w:val="decimal"/>
      <w:lvlText w:val="%1."/>
      <w:lvlJc w:val="left"/>
      <w:pPr>
        <w:ind w:left="171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6414954"/>
    <w:multiLevelType w:val="hybridMultilevel"/>
    <w:tmpl w:val="C93449B0"/>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9" w15:restartNumberingAfterBreak="0">
    <w:nsid w:val="5BA51AC9"/>
    <w:multiLevelType w:val="hybridMultilevel"/>
    <w:tmpl w:val="CD802CE6"/>
    <w:lvl w:ilvl="0" w:tplc="EB667068">
      <w:start w:val="1"/>
      <w:numFmt w:val="decimal"/>
      <w:lvlText w:val="%1."/>
      <w:lvlJc w:val="left"/>
      <w:pPr>
        <w:ind w:left="12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18F07B4"/>
    <w:multiLevelType w:val="hybridMultilevel"/>
    <w:tmpl w:val="EFA05B5C"/>
    <w:lvl w:ilvl="0" w:tplc="3BCC553E">
      <w:start w:val="1"/>
      <w:numFmt w:val="decimal"/>
      <w:lvlText w:val="%1."/>
      <w:lvlJc w:val="left"/>
      <w:pPr>
        <w:ind w:left="2520" w:hanging="360"/>
      </w:pPr>
      <w:rPr>
        <w:rFonts w:hint="default"/>
        <w:b/>
        <w:bCs w:val="0"/>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2EA019B"/>
    <w:multiLevelType w:val="hybridMultilevel"/>
    <w:tmpl w:val="6B5C19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36441BB"/>
    <w:multiLevelType w:val="hybridMultilevel"/>
    <w:tmpl w:val="A8040D08"/>
    <w:lvl w:ilvl="0" w:tplc="D8E0C3E4">
      <w:start w:val="5"/>
      <w:numFmt w:val="upperLetter"/>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C30CDB"/>
    <w:multiLevelType w:val="hybridMultilevel"/>
    <w:tmpl w:val="3EE89F20"/>
    <w:lvl w:ilvl="0" w:tplc="5E9CF95C">
      <w:start w:val="1"/>
      <w:numFmt w:val="decimal"/>
      <w:lvlText w:val="%1."/>
      <w:lvlJc w:val="left"/>
      <w:pPr>
        <w:ind w:left="1800" w:hanging="360"/>
      </w:pPr>
      <w:rPr>
        <w:rFonts w:hint="default"/>
        <w:b/>
        <w:bCs/>
      </w:rPr>
    </w:lvl>
    <w:lvl w:ilvl="1" w:tplc="04090019">
      <w:start w:val="1"/>
      <w:numFmt w:val="lowerLetter"/>
      <w:lvlText w:val="%2."/>
      <w:lvlJc w:val="left"/>
      <w:pPr>
        <w:ind w:left="2520" w:hanging="360"/>
      </w:pPr>
    </w:lvl>
    <w:lvl w:ilvl="2" w:tplc="5E9CF95C">
      <w:start w:val="1"/>
      <w:numFmt w:val="decimal"/>
      <w:lvlText w:val="%3."/>
      <w:lvlJc w:val="left"/>
      <w:pPr>
        <w:ind w:left="315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8775AB2"/>
    <w:multiLevelType w:val="hybridMultilevel"/>
    <w:tmpl w:val="93EC295E"/>
    <w:lvl w:ilvl="0" w:tplc="E126F15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8D92808"/>
    <w:multiLevelType w:val="hybridMultilevel"/>
    <w:tmpl w:val="5ED22076"/>
    <w:lvl w:ilvl="0" w:tplc="C8B0C04C">
      <w:start w:val="1"/>
      <w:numFmt w:val="lowerLetter"/>
      <w:lvlText w:val="%1."/>
      <w:lvlJc w:val="left"/>
      <w:pPr>
        <w:ind w:left="1620" w:hanging="360"/>
      </w:pPr>
      <w:rPr>
        <w:rFonts w:hint="default"/>
        <w:b/>
        <w:bCs w:val="0"/>
      </w:rPr>
    </w:lvl>
    <w:lvl w:ilvl="1" w:tplc="04090019">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6" w15:restartNumberingAfterBreak="0">
    <w:nsid w:val="69041118"/>
    <w:multiLevelType w:val="hybridMultilevel"/>
    <w:tmpl w:val="FBFCA7E4"/>
    <w:lvl w:ilvl="0" w:tplc="04090013">
      <w:start w:val="1"/>
      <w:numFmt w:val="upperRoman"/>
      <w:lvlText w:val="%1."/>
      <w:lvlJc w:val="right"/>
      <w:pPr>
        <w:ind w:left="3105" w:hanging="360"/>
      </w:pPr>
    </w:lvl>
    <w:lvl w:ilvl="1" w:tplc="04090019" w:tentative="1">
      <w:start w:val="1"/>
      <w:numFmt w:val="lowerLetter"/>
      <w:lvlText w:val="%2."/>
      <w:lvlJc w:val="left"/>
      <w:pPr>
        <w:ind w:left="3825" w:hanging="360"/>
      </w:pPr>
    </w:lvl>
    <w:lvl w:ilvl="2" w:tplc="0409001B" w:tentative="1">
      <w:start w:val="1"/>
      <w:numFmt w:val="lowerRoman"/>
      <w:lvlText w:val="%3."/>
      <w:lvlJc w:val="right"/>
      <w:pPr>
        <w:ind w:left="4545" w:hanging="180"/>
      </w:pPr>
    </w:lvl>
    <w:lvl w:ilvl="3" w:tplc="0409000F" w:tentative="1">
      <w:start w:val="1"/>
      <w:numFmt w:val="decimal"/>
      <w:lvlText w:val="%4."/>
      <w:lvlJc w:val="left"/>
      <w:pPr>
        <w:ind w:left="5265" w:hanging="360"/>
      </w:pPr>
    </w:lvl>
    <w:lvl w:ilvl="4" w:tplc="04090019" w:tentative="1">
      <w:start w:val="1"/>
      <w:numFmt w:val="lowerLetter"/>
      <w:lvlText w:val="%5."/>
      <w:lvlJc w:val="left"/>
      <w:pPr>
        <w:ind w:left="5985" w:hanging="360"/>
      </w:pPr>
    </w:lvl>
    <w:lvl w:ilvl="5" w:tplc="0409001B" w:tentative="1">
      <w:start w:val="1"/>
      <w:numFmt w:val="lowerRoman"/>
      <w:lvlText w:val="%6."/>
      <w:lvlJc w:val="right"/>
      <w:pPr>
        <w:ind w:left="6705" w:hanging="180"/>
      </w:pPr>
    </w:lvl>
    <w:lvl w:ilvl="6" w:tplc="0409000F" w:tentative="1">
      <w:start w:val="1"/>
      <w:numFmt w:val="decimal"/>
      <w:lvlText w:val="%7."/>
      <w:lvlJc w:val="left"/>
      <w:pPr>
        <w:ind w:left="7425" w:hanging="360"/>
      </w:pPr>
    </w:lvl>
    <w:lvl w:ilvl="7" w:tplc="04090019" w:tentative="1">
      <w:start w:val="1"/>
      <w:numFmt w:val="lowerLetter"/>
      <w:lvlText w:val="%8."/>
      <w:lvlJc w:val="left"/>
      <w:pPr>
        <w:ind w:left="8145" w:hanging="360"/>
      </w:pPr>
    </w:lvl>
    <w:lvl w:ilvl="8" w:tplc="0409001B" w:tentative="1">
      <w:start w:val="1"/>
      <w:numFmt w:val="lowerRoman"/>
      <w:lvlText w:val="%9."/>
      <w:lvlJc w:val="right"/>
      <w:pPr>
        <w:ind w:left="8865" w:hanging="180"/>
      </w:pPr>
    </w:lvl>
  </w:abstractNum>
  <w:abstractNum w:abstractNumId="37" w15:restartNumberingAfterBreak="0">
    <w:nsid w:val="6CEF51CD"/>
    <w:multiLevelType w:val="hybridMultilevel"/>
    <w:tmpl w:val="DE422C22"/>
    <w:lvl w:ilvl="0" w:tplc="571411B8">
      <w:start w:val="1"/>
      <w:numFmt w:val="upp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71727FD9"/>
    <w:multiLevelType w:val="hybridMultilevel"/>
    <w:tmpl w:val="D69E152C"/>
    <w:lvl w:ilvl="0" w:tplc="BB0A129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1F62839"/>
    <w:multiLevelType w:val="hybridMultilevel"/>
    <w:tmpl w:val="416E7E58"/>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4C4CE1"/>
    <w:multiLevelType w:val="hybridMultilevel"/>
    <w:tmpl w:val="1D9E8F88"/>
    <w:lvl w:ilvl="0" w:tplc="FFFFFFFF">
      <w:start w:val="1"/>
      <w:numFmt w:val="upperRoman"/>
      <w:lvlText w:val="%1."/>
      <w:lvlJc w:val="right"/>
      <w:pPr>
        <w:ind w:left="360" w:hanging="360"/>
      </w:pPr>
      <w:rPr>
        <w:b/>
        <w:bCs/>
      </w:rPr>
    </w:lvl>
    <w:lvl w:ilvl="1" w:tplc="FFFFFFFF">
      <w:start w:val="1"/>
      <w:numFmt w:val="lowerLetter"/>
      <w:lvlText w:val="%2."/>
      <w:lvlJc w:val="left"/>
      <w:pPr>
        <w:ind w:left="1485" w:hanging="360"/>
      </w:pPr>
    </w:lvl>
    <w:lvl w:ilvl="2" w:tplc="FFFFFFFF">
      <w:start w:val="1"/>
      <w:numFmt w:val="lowerRoman"/>
      <w:lvlText w:val="%3."/>
      <w:lvlJc w:val="right"/>
      <w:pPr>
        <w:ind w:left="2205" w:hanging="180"/>
      </w:pPr>
    </w:lvl>
    <w:lvl w:ilvl="3" w:tplc="FFFFFFFF">
      <w:start w:val="1"/>
      <w:numFmt w:val="decimal"/>
      <w:lvlText w:val="%4."/>
      <w:lvlJc w:val="left"/>
      <w:pPr>
        <w:ind w:left="2925" w:hanging="360"/>
      </w:pPr>
    </w:lvl>
    <w:lvl w:ilvl="4" w:tplc="FFFFFFFF">
      <w:start w:val="1"/>
      <w:numFmt w:val="lowerLetter"/>
      <w:lvlText w:val="%5."/>
      <w:lvlJc w:val="left"/>
      <w:pPr>
        <w:ind w:left="3645" w:hanging="360"/>
      </w:pPr>
    </w:lvl>
    <w:lvl w:ilvl="5" w:tplc="FFFFFFFF">
      <w:start w:val="1"/>
      <w:numFmt w:val="upperLetter"/>
      <w:lvlText w:val="%6."/>
      <w:lvlJc w:val="left"/>
      <w:pPr>
        <w:ind w:left="4545" w:hanging="360"/>
      </w:pPr>
      <w:rPr>
        <w:rFonts w:hint="default"/>
      </w:r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41" w15:restartNumberingAfterBreak="0">
    <w:nsid w:val="773A3CE0"/>
    <w:multiLevelType w:val="hybridMultilevel"/>
    <w:tmpl w:val="73D89114"/>
    <w:lvl w:ilvl="0" w:tplc="2AF69994">
      <w:start w:val="1"/>
      <w:numFmt w:val="upperLetter"/>
      <w:lvlText w:val="%1."/>
      <w:lvlJc w:val="left"/>
      <w:pPr>
        <w:ind w:left="126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B26A48"/>
    <w:multiLevelType w:val="hybridMultilevel"/>
    <w:tmpl w:val="C380B964"/>
    <w:lvl w:ilvl="0" w:tplc="2B0CECD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D40531"/>
    <w:multiLevelType w:val="hybridMultilevel"/>
    <w:tmpl w:val="FF502FBE"/>
    <w:lvl w:ilvl="0" w:tplc="2C0C55D0">
      <w:start w:val="1"/>
      <w:numFmt w:val="upperLetter"/>
      <w:lvlText w:val="%1."/>
      <w:lvlJc w:val="left"/>
      <w:pPr>
        <w:ind w:left="1170" w:hanging="360"/>
      </w:pPr>
      <w:rPr>
        <w:rFonts w:hint="default"/>
        <w:b/>
        <w:bCs w:val="0"/>
      </w:rPr>
    </w:lvl>
    <w:lvl w:ilvl="1" w:tplc="A23426A4">
      <w:start w:val="1"/>
      <w:numFmt w:val="lowerLetter"/>
      <w:lvlText w:val="%2."/>
      <w:lvlJc w:val="left"/>
      <w:pPr>
        <w:ind w:left="2340" w:hanging="360"/>
      </w:pPr>
      <w:rPr>
        <w:b/>
        <w:bCs/>
      </w:rPr>
    </w:lvl>
    <w:lvl w:ilvl="2" w:tplc="0409001B">
      <w:start w:val="1"/>
      <w:numFmt w:val="lowerRoman"/>
      <w:lvlText w:val="%3."/>
      <w:lvlJc w:val="right"/>
      <w:pPr>
        <w:ind w:left="2160" w:hanging="360"/>
      </w:pPr>
    </w:lvl>
    <w:lvl w:ilvl="3" w:tplc="5E9CF95C">
      <w:start w:val="1"/>
      <w:numFmt w:val="decimal"/>
      <w:lvlText w:val="%4."/>
      <w:lvlJc w:val="left"/>
      <w:pPr>
        <w:ind w:left="1440" w:hanging="360"/>
      </w:pPr>
      <w:rPr>
        <w:rFonts w:hint="default"/>
      </w:rPr>
    </w:lvl>
    <w:lvl w:ilvl="4" w:tplc="B9323834">
      <w:start w:val="1"/>
      <w:numFmt w:val="lowerLetter"/>
      <w:lvlText w:val="%5."/>
      <w:lvlJc w:val="left"/>
      <w:pPr>
        <w:ind w:left="2340" w:hanging="360"/>
      </w:pPr>
      <w:rPr>
        <w:b/>
        <w:bCs/>
      </w:rPr>
    </w:lvl>
    <w:lvl w:ilvl="5" w:tplc="04090013">
      <w:start w:val="1"/>
      <w:numFmt w:val="upperRoman"/>
      <w:lvlText w:val="%6."/>
      <w:lvlJc w:val="right"/>
      <w:pPr>
        <w:ind w:left="1125" w:hanging="36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4" w15:restartNumberingAfterBreak="0">
    <w:nsid w:val="7E067D11"/>
    <w:multiLevelType w:val="multilevel"/>
    <w:tmpl w:val="FDFEB604"/>
    <w:styleLink w:val="CurrentList3"/>
    <w:lvl w:ilvl="0">
      <w:start w:val="1"/>
      <w:numFmt w:val="decimal"/>
      <w:lvlText w:val="%1."/>
      <w:lvlJc w:val="left"/>
      <w:pPr>
        <w:ind w:left="180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06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5" w15:restartNumberingAfterBreak="0">
    <w:nsid w:val="7E637E90"/>
    <w:multiLevelType w:val="hybridMultilevel"/>
    <w:tmpl w:val="8CEEEA68"/>
    <w:lvl w:ilvl="0" w:tplc="FFFFFFFF">
      <w:start w:val="1"/>
      <w:numFmt w:val="upperRoman"/>
      <w:lvlText w:val="%1."/>
      <w:lvlJc w:val="right"/>
      <w:pPr>
        <w:ind w:left="360" w:hanging="360"/>
      </w:pPr>
      <w:rPr>
        <w:b/>
        <w:bCs/>
      </w:rPr>
    </w:lvl>
    <w:lvl w:ilvl="1" w:tplc="FFFFFFFF">
      <w:start w:val="1"/>
      <w:numFmt w:val="lowerLetter"/>
      <w:lvlText w:val="%2."/>
      <w:lvlJc w:val="left"/>
      <w:pPr>
        <w:ind w:left="1485" w:hanging="360"/>
      </w:pPr>
    </w:lvl>
    <w:lvl w:ilvl="2" w:tplc="FFFFFFFF">
      <w:start w:val="1"/>
      <w:numFmt w:val="lowerRoman"/>
      <w:lvlText w:val="%3."/>
      <w:lvlJc w:val="right"/>
      <w:pPr>
        <w:ind w:left="2205" w:hanging="180"/>
      </w:pPr>
    </w:lvl>
    <w:lvl w:ilvl="3" w:tplc="FFFFFFFF">
      <w:start w:val="1"/>
      <w:numFmt w:val="decimal"/>
      <w:lvlText w:val="%4."/>
      <w:lvlJc w:val="left"/>
      <w:pPr>
        <w:ind w:left="2925" w:hanging="360"/>
      </w:pPr>
    </w:lvl>
    <w:lvl w:ilvl="4" w:tplc="FFFFFFFF">
      <w:start w:val="1"/>
      <w:numFmt w:val="lowerLetter"/>
      <w:lvlText w:val="%5."/>
      <w:lvlJc w:val="left"/>
      <w:pPr>
        <w:ind w:left="3645" w:hanging="360"/>
      </w:pPr>
    </w:lvl>
    <w:lvl w:ilvl="5" w:tplc="FFFFFFFF">
      <w:start w:val="1"/>
      <w:numFmt w:val="upperLetter"/>
      <w:lvlText w:val="%6."/>
      <w:lvlJc w:val="left"/>
      <w:pPr>
        <w:ind w:left="4545" w:hanging="360"/>
      </w:pPr>
      <w:rPr>
        <w:rFonts w:hint="default"/>
      </w:r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num w:numId="1" w16cid:durableId="505364680">
    <w:abstractNumId w:val="39"/>
  </w:num>
  <w:num w:numId="2" w16cid:durableId="57825432">
    <w:abstractNumId w:val="6"/>
  </w:num>
  <w:num w:numId="3" w16cid:durableId="121729772">
    <w:abstractNumId w:val="43"/>
  </w:num>
  <w:num w:numId="4" w16cid:durableId="1507213134">
    <w:abstractNumId w:val="28"/>
  </w:num>
  <w:num w:numId="5" w16cid:durableId="1332679971">
    <w:abstractNumId w:val="5"/>
  </w:num>
  <w:num w:numId="6" w16cid:durableId="706176062">
    <w:abstractNumId w:val="37"/>
  </w:num>
  <w:num w:numId="7" w16cid:durableId="1847816756">
    <w:abstractNumId w:val="4"/>
  </w:num>
  <w:num w:numId="8" w16cid:durableId="1930043290">
    <w:abstractNumId w:val="7"/>
  </w:num>
  <w:num w:numId="9" w16cid:durableId="1513572437">
    <w:abstractNumId w:val="11"/>
  </w:num>
  <w:num w:numId="10" w16cid:durableId="1586838122">
    <w:abstractNumId w:val="13"/>
  </w:num>
  <w:num w:numId="11" w16cid:durableId="1972124498">
    <w:abstractNumId w:val="3"/>
  </w:num>
  <w:num w:numId="12" w16cid:durableId="716441365">
    <w:abstractNumId w:val="36"/>
  </w:num>
  <w:num w:numId="13" w16cid:durableId="1115905009">
    <w:abstractNumId w:val="22"/>
  </w:num>
  <w:num w:numId="14" w16cid:durableId="1812017869">
    <w:abstractNumId w:val="10"/>
  </w:num>
  <w:num w:numId="15" w16cid:durableId="1748918899">
    <w:abstractNumId w:val="12"/>
  </w:num>
  <w:num w:numId="16" w16cid:durableId="1322007486">
    <w:abstractNumId w:val="29"/>
  </w:num>
  <w:num w:numId="17" w16cid:durableId="1427069867">
    <w:abstractNumId w:val="1"/>
  </w:num>
  <w:num w:numId="18" w16cid:durableId="1036588672">
    <w:abstractNumId w:val="31"/>
  </w:num>
  <w:num w:numId="19" w16cid:durableId="1620257160">
    <w:abstractNumId w:val="0"/>
  </w:num>
  <w:num w:numId="20" w16cid:durableId="1217622997">
    <w:abstractNumId w:val="14"/>
  </w:num>
  <w:num w:numId="21" w16cid:durableId="558905428">
    <w:abstractNumId w:val="27"/>
  </w:num>
  <w:num w:numId="22" w16cid:durableId="1461612981">
    <w:abstractNumId w:val="9"/>
  </w:num>
  <w:num w:numId="23" w16cid:durableId="495535587">
    <w:abstractNumId w:val="33"/>
  </w:num>
  <w:num w:numId="24" w16cid:durableId="1079056040">
    <w:abstractNumId w:val="32"/>
  </w:num>
  <w:num w:numId="25" w16cid:durableId="455368413">
    <w:abstractNumId w:val="30"/>
  </w:num>
  <w:num w:numId="26" w16cid:durableId="1119566915">
    <w:abstractNumId w:val="42"/>
  </w:num>
  <w:num w:numId="27" w16cid:durableId="1095400610">
    <w:abstractNumId w:val="2"/>
  </w:num>
  <w:num w:numId="28" w16cid:durableId="135533661">
    <w:abstractNumId w:val="34"/>
  </w:num>
  <w:num w:numId="29" w16cid:durableId="1988705999">
    <w:abstractNumId w:val="38"/>
  </w:num>
  <w:num w:numId="30" w16cid:durableId="1050305733">
    <w:abstractNumId w:val="20"/>
  </w:num>
  <w:num w:numId="31" w16cid:durableId="1984044237">
    <w:abstractNumId w:val="35"/>
  </w:num>
  <w:num w:numId="32" w16cid:durableId="183985267">
    <w:abstractNumId w:val="21"/>
  </w:num>
  <w:num w:numId="33" w16cid:durableId="2145543273">
    <w:abstractNumId w:val="23"/>
  </w:num>
  <w:num w:numId="34" w16cid:durableId="529342605">
    <w:abstractNumId w:val="17"/>
  </w:num>
  <w:num w:numId="35" w16cid:durableId="1820875739">
    <w:abstractNumId w:val="15"/>
  </w:num>
  <w:num w:numId="36" w16cid:durableId="616378829">
    <w:abstractNumId w:val="40"/>
  </w:num>
  <w:num w:numId="37" w16cid:durableId="471019496">
    <w:abstractNumId w:val="45"/>
  </w:num>
  <w:num w:numId="38" w16cid:durableId="597059252">
    <w:abstractNumId w:val="26"/>
  </w:num>
  <w:num w:numId="39" w16cid:durableId="980426596">
    <w:abstractNumId w:val="41"/>
  </w:num>
  <w:num w:numId="40" w16cid:durableId="586693886">
    <w:abstractNumId w:val="25"/>
  </w:num>
  <w:num w:numId="41" w16cid:durableId="1261377872">
    <w:abstractNumId w:val="18"/>
  </w:num>
  <w:num w:numId="42" w16cid:durableId="138111551">
    <w:abstractNumId w:val="24"/>
  </w:num>
  <w:num w:numId="43" w16cid:durableId="1992706847">
    <w:abstractNumId w:val="19"/>
  </w:num>
  <w:num w:numId="44" w16cid:durableId="265506001">
    <w:abstractNumId w:val="8"/>
  </w:num>
  <w:num w:numId="45" w16cid:durableId="566380033">
    <w:abstractNumId w:val="16"/>
  </w:num>
  <w:num w:numId="46" w16cid:durableId="132503955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92"/>
    <w:rsid w:val="00013F50"/>
    <w:rsid w:val="0003202D"/>
    <w:rsid w:val="00061E80"/>
    <w:rsid w:val="00062D8E"/>
    <w:rsid w:val="00076AEA"/>
    <w:rsid w:val="000C4646"/>
    <w:rsid w:val="000C6085"/>
    <w:rsid w:val="000D32BA"/>
    <w:rsid w:val="000E6125"/>
    <w:rsid w:val="000F7F8E"/>
    <w:rsid w:val="00111638"/>
    <w:rsid w:val="0011547F"/>
    <w:rsid w:val="00145B63"/>
    <w:rsid w:val="00152C2B"/>
    <w:rsid w:val="001B31DD"/>
    <w:rsid w:val="001C7389"/>
    <w:rsid w:val="00235A8C"/>
    <w:rsid w:val="00241D66"/>
    <w:rsid w:val="00320C96"/>
    <w:rsid w:val="003547EC"/>
    <w:rsid w:val="00370ED8"/>
    <w:rsid w:val="0042523F"/>
    <w:rsid w:val="004448A3"/>
    <w:rsid w:val="0047432F"/>
    <w:rsid w:val="00496850"/>
    <w:rsid w:val="004F1453"/>
    <w:rsid w:val="004F4926"/>
    <w:rsid w:val="00530761"/>
    <w:rsid w:val="00566A08"/>
    <w:rsid w:val="005A74AA"/>
    <w:rsid w:val="005B6EE4"/>
    <w:rsid w:val="005C0532"/>
    <w:rsid w:val="005D09F9"/>
    <w:rsid w:val="00632181"/>
    <w:rsid w:val="006468AC"/>
    <w:rsid w:val="00682906"/>
    <w:rsid w:val="006F36A5"/>
    <w:rsid w:val="00722E48"/>
    <w:rsid w:val="00727134"/>
    <w:rsid w:val="00751BD0"/>
    <w:rsid w:val="0076311D"/>
    <w:rsid w:val="00770ED8"/>
    <w:rsid w:val="00774B31"/>
    <w:rsid w:val="007C1FE7"/>
    <w:rsid w:val="008075E5"/>
    <w:rsid w:val="00837C18"/>
    <w:rsid w:val="00855AF9"/>
    <w:rsid w:val="008A3E4E"/>
    <w:rsid w:val="009156BE"/>
    <w:rsid w:val="00966C92"/>
    <w:rsid w:val="009B4C9F"/>
    <w:rsid w:val="009C4553"/>
    <w:rsid w:val="00A00C00"/>
    <w:rsid w:val="00A04FA7"/>
    <w:rsid w:val="00A178F6"/>
    <w:rsid w:val="00A35D15"/>
    <w:rsid w:val="00A60670"/>
    <w:rsid w:val="00A6548E"/>
    <w:rsid w:val="00A76EF3"/>
    <w:rsid w:val="00A96AB6"/>
    <w:rsid w:val="00AA3CAC"/>
    <w:rsid w:val="00AA5116"/>
    <w:rsid w:val="00AA5242"/>
    <w:rsid w:val="00AA6AEE"/>
    <w:rsid w:val="00AE2788"/>
    <w:rsid w:val="00AF0DC8"/>
    <w:rsid w:val="00B6508E"/>
    <w:rsid w:val="00B9518E"/>
    <w:rsid w:val="00BF4200"/>
    <w:rsid w:val="00C23889"/>
    <w:rsid w:val="00C42BDE"/>
    <w:rsid w:val="00CE7EA6"/>
    <w:rsid w:val="00D80768"/>
    <w:rsid w:val="00D813C4"/>
    <w:rsid w:val="00D95196"/>
    <w:rsid w:val="00E22BA0"/>
    <w:rsid w:val="00E55E95"/>
    <w:rsid w:val="00EC2148"/>
    <w:rsid w:val="00EF4ECC"/>
    <w:rsid w:val="00EF579B"/>
    <w:rsid w:val="00F274DC"/>
    <w:rsid w:val="00F61976"/>
    <w:rsid w:val="00FD62CF"/>
    <w:rsid w:val="00FE791E"/>
    <w:rsid w:val="0E422F36"/>
    <w:rsid w:val="10C27D1D"/>
    <w:rsid w:val="23EF0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E402E"/>
  <w15:chartTrackingRefBased/>
  <w15:docId w15:val="{C8AD61CF-CB80-4BBD-8EA2-30E3D8DF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C92"/>
    <w:rPr>
      <w:rFonts w:eastAsiaTheme="majorEastAsia" w:cstheme="majorBidi"/>
      <w:color w:val="272727" w:themeColor="text1" w:themeTint="D8"/>
    </w:rPr>
  </w:style>
  <w:style w:type="paragraph" w:styleId="Title">
    <w:name w:val="Title"/>
    <w:basedOn w:val="Normal"/>
    <w:next w:val="Normal"/>
    <w:link w:val="TitleChar"/>
    <w:uiPriority w:val="10"/>
    <w:qFormat/>
    <w:rsid w:val="00966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C92"/>
    <w:pPr>
      <w:spacing w:before="160"/>
      <w:jc w:val="center"/>
    </w:pPr>
    <w:rPr>
      <w:i/>
      <w:iCs/>
      <w:color w:val="404040" w:themeColor="text1" w:themeTint="BF"/>
    </w:rPr>
  </w:style>
  <w:style w:type="character" w:customStyle="1" w:styleId="QuoteChar">
    <w:name w:val="Quote Char"/>
    <w:basedOn w:val="DefaultParagraphFont"/>
    <w:link w:val="Quote"/>
    <w:uiPriority w:val="29"/>
    <w:rsid w:val="00966C92"/>
    <w:rPr>
      <w:i/>
      <w:iCs/>
      <w:color w:val="404040" w:themeColor="text1" w:themeTint="BF"/>
    </w:rPr>
  </w:style>
  <w:style w:type="paragraph" w:styleId="ListParagraph">
    <w:name w:val="List Paragraph"/>
    <w:basedOn w:val="Normal"/>
    <w:uiPriority w:val="34"/>
    <w:qFormat/>
    <w:rsid w:val="00966C92"/>
    <w:pPr>
      <w:ind w:left="720"/>
      <w:contextualSpacing/>
    </w:pPr>
  </w:style>
  <w:style w:type="character" w:styleId="IntenseEmphasis">
    <w:name w:val="Intense Emphasis"/>
    <w:basedOn w:val="DefaultParagraphFont"/>
    <w:uiPriority w:val="21"/>
    <w:qFormat/>
    <w:rsid w:val="00966C92"/>
    <w:rPr>
      <w:i/>
      <w:iCs/>
      <w:color w:val="0F4761" w:themeColor="accent1" w:themeShade="BF"/>
    </w:rPr>
  </w:style>
  <w:style w:type="paragraph" w:styleId="IntenseQuote">
    <w:name w:val="Intense Quote"/>
    <w:basedOn w:val="Normal"/>
    <w:next w:val="Normal"/>
    <w:link w:val="IntenseQuoteChar"/>
    <w:uiPriority w:val="30"/>
    <w:qFormat/>
    <w:rsid w:val="00966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C92"/>
    <w:rPr>
      <w:i/>
      <w:iCs/>
      <w:color w:val="0F4761" w:themeColor="accent1" w:themeShade="BF"/>
    </w:rPr>
  </w:style>
  <w:style w:type="character" w:styleId="IntenseReference">
    <w:name w:val="Intense Reference"/>
    <w:basedOn w:val="DefaultParagraphFont"/>
    <w:uiPriority w:val="32"/>
    <w:qFormat/>
    <w:rsid w:val="00966C92"/>
    <w:rPr>
      <w:b/>
      <w:bCs/>
      <w:smallCaps/>
      <w:color w:val="0F4761" w:themeColor="accent1" w:themeShade="BF"/>
      <w:spacing w:val="5"/>
    </w:rPr>
  </w:style>
  <w:style w:type="paragraph" w:styleId="Header">
    <w:name w:val="header"/>
    <w:basedOn w:val="Normal"/>
    <w:link w:val="HeaderChar"/>
    <w:uiPriority w:val="99"/>
    <w:unhideWhenUsed/>
    <w:rsid w:val="00966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C92"/>
  </w:style>
  <w:style w:type="paragraph" w:styleId="Footer">
    <w:name w:val="footer"/>
    <w:basedOn w:val="Normal"/>
    <w:link w:val="FooterChar"/>
    <w:uiPriority w:val="99"/>
    <w:unhideWhenUsed/>
    <w:rsid w:val="00966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C92"/>
  </w:style>
  <w:style w:type="numbering" w:customStyle="1" w:styleId="CurrentList1">
    <w:name w:val="Current List1"/>
    <w:uiPriority w:val="99"/>
    <w:rsid w:val="004F4926"/>
    <w:pPr>
      <w:numPr>
        <w:numId w:val="40"/>
      </w:numPr>
    </w:pPr>
  </w:style>
  <w:style w:type="numbering" w:customStyle="1" w:styleId="CurrentList2">
    <w:name w:val="Current List2"/>
    <w:uiPriority w:val="99"/>
    <w:rsid w:val="00152C2B"/>
    <w:pPr>
      <w:numPr>
        <w:numId w:val="45"/>
      </w:numPr>
    </w:pPr>
  </w:style>
  <w:style w:type="numbering" w:customStyle="1" w:styleId="CurrentList3">
    <w:name w:val="Current List3"/>
    <w:uiPriority w:val="99"/>
    <w:rsid w:val="00152C2B"/>
    <w:pPr>
      <w:numPr>
        <w:numId w:val="46"/>
      </w:numPr>
    </w:pPr>
  </w:style>
  <w:style w:type="character" w:styleId="Hyperlink">
    <w:name w:val="Hyperlink"/>
    <w:basedOn w:val="DefaultParagraphFont"/>
    <w:uiPriority w:val="99"/>
    <w:unhideWhenUsed/>
    <w:rsid w:val="005D09F9"/>
    <w:rPr>
      <w:color w:val="467886" w:themeColor="hyperlink"/>
      <w:u w:val="single"/>
    </w:rPr>
  </w:style>
  <w:style w:type="character" w:styleId="UnresolvedMention">
    <w:name w:val="Unresolved Mention"/>
    <w:basedOn w:val="DefaultParagraphFont"/>
    <w:uiPriority w:val="99"/>
    <w:semiHidden/>
    <w:unhideWhenUsed/>
    <w:rsid w:val="005D0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ort_li@asc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19</Pages>
  <Words>4848</Words>
  <Characters>27639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Norton</dc:creator>
  <cp:keywords/>
  <dc:description/>
  <cp:lastModifiedBy>Lisa Norton</cp:lastModifiedBy>
  <cp:revision>6</cp:revision>
  <dcterms:created xsi:type="dcterms:W3CDTF">2025-05-22T21:57:00Z</dcterms:created>
  <dcterms:modified xsi:type="dcterms:W3CDTF">2025-06-19T20:10:00Z</dcterms:modified>
</cp:coreProperties>
</file>